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0C7" w:rsidRDefault="000D7A47" w:rsidP="003411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5050C7" w:rsidRDefault="005050C7" w:rsidP="005050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633" w:type="dxa"/>
        <w:jc w:val="center"/>
        <w:tblLook w:val="04A0" w:firstRow="1" w:lastRow="0" w:firstColumn="1" w:lastColumn="0" w:noHBand="0" w:noVBand="1"/>
      </w:tblPr>
      <w:tblGrid>
        <w:gridCol w:w="426"/>
        <w:gridCol w:w="10207"/>
      </w:tblGrid>
      <w:tr w:rsidR="000D7A47" w:rsidRPr="00FA4372" w:rsidTr="002E1096">
        <w:trPr>
          <w:jc w:val="center"/>
        </w:trPr>
        <w:tc>
          <w:tcPr>
            <w:tcW w:w="10207" w:type="dxa"/>
            <w:gridSpan w:val="2"/>
          </w:tcPr>
          <w:p w:rsidR="002E1096" w:rsidRPr="002E1096" w:rsidRDefault="002E1096" w:rsidP="002E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</w:pPr>
            <w:r w:rsidRPr="002E1096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  <w:t xml:space="preserve">НОВОЗЫБКОВСКАЯ </w:t>
            </w:r>
          </w:p>
          <w:p w:rsidR="002E1096" w:rsidRPr="002E1096" w:rsidRDefault="002E1096" w:rsidP="002E1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</w:pPr>
            <w:r w:rsidRPr="002E1096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  <w:t>ГОРОДСКАЯ АДМИНИСТРАЦИЯ</w:t>
            </w:r>
          </w:p>
          <w:p w:rsidR="002E1096" w:rsidRPr="002E1096" w:rsidRDefault="002E1096" w:rsidP="002E109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Cs w:val="20"/>
              </w:rPr>
            </w:pPr>
          </w:p>
          <w:p w:rsidR="002E1096" w:rsidRPr="002E1096" w:rsidRDefault="002E1096" w:rsidP="002E109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1096">
              <w:rPr>
                <w:rFonts w:ascii="Times New Roman" w:eastAsia="Calibri" w:hAnsi="Times New Roman" w:cs="Times New Roman"/>
                <w:sz w:val="20"/>
                <w:szCs w:val="20"/>
              </w:rPr>
              <w:t>////////////////////////////////////////////////////////////////////////////////////////////////////////////////////////////////////////////////////</w:t>
            </w:r>
          </w:p>
          <w:p w:rsidR="000D7A47" w:rsidRPr="00880184" w:rsidRDefault="000D7A47" w:rsidP="00F150AA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0D7A47" w:rsidRPr="00FA4372" w:rsidTr="002E1096">
        <w:trPr>
          <w:jc w:val="center"/>
        </w:trPr>
        <w:tc>
          <w:tcPr>
            <w:tcW w:w="10207" w:type="dxa"/>
            <w:gridSpan w:val="2"/>
          </w:tcPr>
          <w:p w:rsidR="000D7A47" w:rsidRPr="00880184" w:rsidRDefault="000D7A47" w:rsidP="00F150AA">
            <w:pPr>
              <w:jc w:val="center"/>
              <w:rPr>
                <w:b/>
              </w:rPr>
            </w:pPr>
          </w:p>
        </w:tc>
      </w:tr>
      <w:tr w:rsidR="000D7A47" w:rsidRPr="00030D38" w:rsidTr="00F150AA">
        <w:trPr>
          <w:gridBefore w:val="1"/>
          <w:wBefore w:w="426" w:type="dxa"/>
          <w:jc w:val="center"/>
        </w:trPr>
        <w:tc>
          <w:tcPr>
            <w:tcW w:w="10207" w:type="dxa"/>
            <w:tcBorders>
              <w:top w:val="nil"/>
              <w:left w:val="nil"/>
              <w:bottom w:val="thinThickMediumGap" w:sz="18" w:space="0" w:color="auto"/>
              <w:right w:val="nil"/>
            </w:tcBorders>
          </w:tcPr>
          <w:p w:rsidR="000D7A47" w:rsidRPr="00880184" w:rsidRDefault="000D7A47" w:rsidP="00F150AA">
            <w:pPr>
              <w:rPr>
                <w:b/>
                <w:lang w:val="en-US"/>
              </w:rPr>
            </w:pPr>
          </w:p>
        </w:tc>
      </w:tr>
    </w:tbl>
    <w:p w:rsidR="002C451A" w:rsidRDefault="002C451A" w:rsidP="002C451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/////</w:t>
      </w:r>
    </w:p>
    <w:p w:rsidR="002C451A" w:rsidRDefault="002C451A" w:rsidP="002C451A">
      <w:pPr>
        <w:outlineLvl w:val="0"/>
      </w:pPr>
    </w:p>
    <w:p w:rsidR="006A60E8" w:rsidRDefault="006A60E8" w:rsidP="002C451A">
      <w:pPr>
        <w:outlineLvl w:val="0"/>
      </w:pPr>
    </w:p>
    <w:p w:rsidR="006A60E8" w:rsidRDefault="006A60E8" w:rsidP="002C451A">
      <w:pPr>
        <w:outlineLvl w:val="0"/>
      </w:pPr>
    </w:p>
    <w:p w:rsidR="006A60E8" w:rsidRDefault="006A60E8" w:rsidP="002C451A">
      <w:pPr>
        <w:outlineLvl w:val="0"/>
      </w:pPr>
    </w:p>
    <w:p w:rsidR="002C451A" w:rsidRDefault="002C451A" w:rsidP="002C451A">
      <w:pPr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ПОСТАНОВЛЕНИЕ</w:t>
      </w:r>
    </w:p>
    <w:p w:rsidR="005050C7" w:rsidRDefault="005050C7" w:rsidP="005050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50C7" w:rsidRDefault="005050C7" w:rsidP="005050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50C7" w:rsidRDefault="005050C7" w:rsidP="006A60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6D55">
        <w:rPr>
          <w:rFonts w:ascii="Times New Roman" w:hAnsi="Times New Roman" w:cs="Times New Roman"/>
          <w:sz w:val="28"/>
          <w:szCs w:val="28"/>
        </w:rPr>
        <w:t xml:space="preserve">Об </w:t>
      </w:r>
      <w:r w:rsidR="0069588E">
        <w:rPr>
          <w:rFonts w:ascii="Times New Roman" w:hAnsi="Times New Roman" w:cs="Times New Roman"/>
          <w:sz w:val="28"/>
          <w:szCs w:val="28"/>
        </w:rPr>
        <w:t xml:space="preserve">  </w:t>
      </w:r>
      <w:r w:rsidR="00A66B45">
        <w:rPr>
          <w:rFonts w:ascii="Times New Roman" w:hAnsi="Times New Roman" w:cs="Times New Roman"/>
          <w:sz w:val="28"/>
          <w:szCs w:val="28"/>
        </w:rPr>
        <w:t xml:space="preserve"> </w:t>
      </w:r>
      <w:r w:rsidRPr="00226D55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A66B45">
        <w:rPr>
          <w:rFonts w:ascii="Times New Roman" w:hAnsi="Times New Roman" w:cs="Times New Roman"/>
          <w:sz w:val="28"/>
          <w:szCs w:val="28"/>
        </w:rPr>
        <w:t xml:space="preserve"> </w:t>
      </w:r>
      <w:r w:rsidR="006958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 w:rsidR="00A66B4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60E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профилактики</w:t>
      </w:r>
      <w:r w:rsidR="006A60E8">
        <w:rPr>
          <w:rFonts w:ascii="Times New Roman" w:hAnsi="Times New Roman" w:cs="Times New Roman"/>
          <w:sz w:val="28"/>
          <w:szCs w:val="28"/>
        </w:rPr>
        <w:t xml:space="preserve"> </w:t>
      </w:r>
      <w:r w:rsidRPr="000D38D8">
        <w:rPr>
          <w:rFonts w:ascii="Times New Roman" w:hAnsi="Times New Roman" w:cs="Times New Roman"/>
          <w:sz w:val="28"/>
          <w:szCs w:val="28"/>
        </w:rPr>
        <w:t xml:space="preserve">рисков причинения </w:t>
      </w:r>
      <w:r w:rsidR="006A60E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0D38D8">
        <w:rPr>
          <w:rFonts w:ascii="Times New Roman" w:hAnsi="Times New Roman" w:cs="Times New Roman"/>
          <w:sz w:val="28"/>
          <w:szCs w:val="28"/>
        </w:rPr>
        <w:t xml:space="preserve">вреда (ущерба) охраняемым </w:t>
      </w:r>
      <w:r w:rsidR="006A60E8">
        <w:rPr>
          <w:rFonts w:ascii="Times New Roman" w:hAnsi="Times New Roman" w:cs="Times New Roman"/>
          <w:sz w:val="28"/>
          <w:szCs w:val="28"/>
        </w:rPr>
        <w:t xml:space="preserve"> </w:t>
      </w:r>
      <w:r w:rsidRPr="000D38D8">
        <w:rPr>
          <w:rFonts w:ascii="Times New Roman" w:hAnsi="Times New Roman" w:cs="Times New Roman"/>
          <w:sz w:val="28"/>
          <w:szCs w:val="28"/>
        </w:rPr>
        <w:t>законом</w:t>
      </w:r>
      <w:r w:rsidR="00A66B45">
        <w:rPr>
          <w:rFonts w:ascii="Times New Roman" w:hAnsi="Times New Roman" w:cs="Times New Roman"/>
          <w:sz w:val="28"/>
          <w:szCs w:val="28"/>
        </w:rPr>
        <w:t xml:space="preserve"> </w:t>
      </w:r>
      <w:r w:rsidR="006A60E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A66B45">
        <w:rPr>
          <w:rFonts w:ascii="Times New Roman" w:hAnsi="Times New Roman" w:cs="Times New Roman"/>
          <w:sz w:val="28"/>
          <w:szCs w:val="28"/>
        </w:rPr>
        <w:t xml:space="preserve">  </w:t>
      </w:r>
      <w:r w:rsidR="0069588E">
        <w:rPr>
          <w:rFonts w:ascii="Times New Roman" w:hAnsi="Times New Roman" w:cs="Times New Roman"/>
          <w:sz w:val="28"/>
          <w:szCs w:val="28"/>
        </w:rPr>
        <w:t xml:space="preserve"> </w:t>
      </w:r>
      <w:r w:rsidR="00A66B45">
        <w:rPr>
          <w:rFonts w:ascii="Times New Roman" w:hAnsi="Times New Roman" w:cs="Times New Roman"/>
          <w:sz w:val="28"/>
          <w:szCs w:val="28"/>
        </w:rPr>
        <w:t xml:space="preserve"> </w:t>
      </w:r>
      <w:r w:rsidR="0069588E">
        <w:rPr>
          <w:rFonts w:ascii="Times New Roman" w:hAnsi="Times New Roman" w:cs="Times New Roman"/>
          <w:sz w:val="28"/>
          <w:szCs w:val="28"/>
        </w:rPr>
        <w:t xml:space="preserve"> </w:t>
      </w:r>
      <w:r w:rsidRPr="000D38D8">
        <w:rPr>
          <w:rFonts w:ascii="Times New Roman" w:hAnsi="Times New Roman" w:cs="Times New Roman"/>
          <w:sz w:val="28"/>
          <w:szCs w:val="28"/>
        </w:rPr>
        <w:t>ценностям</w:t>
      </w:r>
      <w:r w:rsidR="00A66B45">
        <w:rPr>
          <w:rFonts w:ascii="Times New Roman" w:hAnsi="Times New Roman" w:cs="Times New Roman"/>
          <w:sz w:val="28"/>
          <w:szCs w:val="28"/>
        </w:rPr>
        <w:t xml:space="preserve"> </w:t>
      </w:r>
      <w:r w:rsidR="0069588E">
        <w:rPr>
          <w:rFonts w:ascii="Times New Roman" w:hAnsi="Times New Roman" w:cs="Times New Roman"/>
          <w:sz w:val="28"/>
          <w:szCs w:val="28"/>
        </w:rPr>
        <w:t xml:space="preserve">  </w:t>
      </w:r>
      <w:r w:rsidR="00A66B45">
        <w:rPr>
          <w:rFonts w:ascii="Times New Roman" w:hAnsi="Times New Roman" w:cs="Times New Roman"/>
          <w:sz w:val="28"/>
          <w:szCs w:val="28"/>
        </w:rPr>
        <w:t xml:space="preserve"> </w:t>
      </w:r>
      <w:r w:rsidR="006C6917">
        <w:rPr>
          <w:rFonts w:ascii="Times New Roman" w:hAnsi="Times New Roman" w:cs="Times New Roman"/>
          <w:sz w:val="28"/>
          <w:szCs w:val="28"/>
        </w:rPr>
        <w:t xml:space="preserve"> по </w:t>
      </w:r>
      <w:r w:rsidR="00A66B45">
        <w:rPr>
          <w:rFonts w:ascii="Times New Roman" w:hAnsi="Times New Roman" w:cs="Times New Roman"/>
          <w:sz w:val="28"/>
          <w:szCs w:val="28"/>
        </w:rPr>
        <w:t xml:space="preserve"> </w:t>
      </w:r>
      <w:r w:rsidR="0069588E">
        <w:rPr>
          <w:rFonts w:ascii="Times New Roman" w:hAnsi="Times New Roman" w:cs="Times New Roman"/>
          <w:sz w:val="28"/>
          <w:szCs w:val="28"/>
        </w:rPr>
        <w:t xml:space="preserve"> </w:t>
      </w:r>
      <w:r w:rsidR="00A66B45">
        <w:rPr>
          <w:rFonts w:ascii="Times New Roman" w:hAnsi="Times New Roman" w:cs="Times New Roman"/>
          <w:sz w:val="28"/>
          <w:szCs w:val="28"/>
        </w:rPr>
        <w:t xml:space="preserve">  </w:t>
      </w:r>
      <w:r w:rsidR="006958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66B45">
        <w:rPr>
          <w:rFonts w:ascii="Times New Roman" w:hAnsi="Times New Roman" w:cs="Times New Roman"/>
          <w:sz w:val="28"/>
          <w:szCs w:val="28"/>
        </w:rPr>
        <w:t>м</w:t>
      </w:r>
      <w:r w:rsidRPr="000D38D8">
        <w:rPr>
          <w:rFonts w:ascii="Times New Roman" w:hAnsi="Times New Roman" w:cs="Times New Roman"/>
          <w:sz w:val="28"/>
          <w:szCs w:val="28"/>
        </w:rPr>
        <w:t>униципальному</w:t>
      </w:r>
      <w:proofErr w:type="gramEnd"/>
      <w:r w:rsidRPr="000D38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50C7" w:rsidRPr="006A60E8" w:rsidRDefault="00030D38" w:rsidP="005050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земельному </w:t>
      </w:r>
      <w:r w:rsidR="003411DD">
        <w:rPr>
          <w:rFonts w:ascii="Times New Roman" w:hAnsi="Times New Roman" w:cs="Times New Roman"/>
          <w:sz w:val="28"/>
          <w:szCs w:val="28"/>
        </w:rPr>
        <w:t xml:space="preserve"> </w:t>
      </w:r>
      <w:r w:rsidR="005050C7" w:rsidRPr="000D38D8">
        <w:rPr>
          <w:rFonts w:ascii="Times New Roman" w:hAnsi="Times New Roman" w:cs="Times New Roman"/>
          <w:sz w:val="28"/>
          <w:szCs w:val="28"/>
        </w:rPr>
        <w:t>контролю</w:t>
      </w:r>
      <w:r w:rsidR="00A66B45">
        <w:rPr>
          <w:rFonts w:ascii="Times New Roman" w:hAnsi="Times New Roman" w:cs="Times New Roman"/>
          <w:sz w:val="28"/>
          <w:szCs w:val="28"/>
        </w:rPr>
        <w:t xml:space="preserve"> </w:t>
      </w:r>
      <w:r w:rsidR="000D7A47">
        <w:rPr>
          <w:rFonts w:ascii="Times New Roman" w:hAnsi="Times New Roman" w:cs="Times New Roman"/>
          <w:sz w:val="28"/>
          <w:szCs w:val="24"/>
        </w:rPr>
        <w:t xml:space="preserve">на территории </w:t>
      </w:r>
      <w:r w:rsidR="007167C0">
        <w:rPr>
          <w:rFonts w:ascii="Times New Roman" w:hAnsi="Times New Roman" w:cs="Times New Roman"/>
          <w:sz w:val="28"/>
          <w:szCs w:val="24"/>
        </w:rPr>
        <w:t xml:space="preserve"> </w:t>
      </w:r>
      <w:r w:rsidR="003411DD">
        <w:rPr>
          <w:rFonts w:ascii="Times New Roman" w:hAnsi="Times New Roman" w:cs="Times New Roman"/>
          <w:sz w:val="28"/>
          <w:szCs w:val="24"/>
        </w:rPr>
        <w:tab/>
      </w:r>
      <w:r w:rsidR="003411DD">
        <w:rPr>
          <w:rFonts w:ascii="Times New Roman" w:hAnsi="Times New Roman" w:cs="Times New Roman"/>
          <w:sz w:val="28"/>
          <w:szCs w:val="24"/>
        </w:rPr>
        <w:tab/>
      </w:r>
      <w:r w:rsidR="003411DD">
        <w:rPr>
          <w:rFonts w:ascii="Times New Roman" w:hAnsi="Times New Roman" w:cs="Times New Roman"/>
          <w:sz w:val="28"/>
          <w:szCs w:val="24"/>
        </w:rPr>
        <w:tab/>
      </w:r>
      <w:r w:rsidR="003411DD">
        <w:rPr>
          <w:rFonts w:ascii="Times New Roman" w:hAnsi="Times New Roman" w:cs="Times New Roman"/>
          <w:sz w:val="28"/>
          <w:szCs w:val="24"/>
        </w:rPr>
        <w:tab/>
        <w:t xml:space="preserve">     </w:t>
      </w:r>
      <w:r w:rsidR="005050C7" w:rsidRPr="005050C7">
        <w:rPr>
          <w:rFonts w:ascii="Times New Roman" w:hAnsi="Times New Roman" w:cs="Times New Roman"/>
          <w:sz w:val="28"/>
          <w:szCs w:val="24"/>
        </w:rPr>
        <w:t>Новозыбковского</w:t>
      </w:r>
      <w:r w:rsidR="003411DD">
        <w:rPr>
          <w:rFonts w:ascii="Times New Roman" w:hAnsi="Times New Roman" w:cs="Times New Roman"/>
          <w:sz w:val="28"/>
          <w:szCs w:val="24"/>
        </w:rPr>
        <w:tab/>
        <w:t xml:space="preserve"> </w:t>
      </w:r>
      <w:r w:rsidR="000D7A47">
        <w:rPr>
          <w:rFonts w:ascii="Times New Roman" w:hAnsi="Times New Roman" w:cs="Times New Roman"/>
          <w:sz w:val="28"/>
          <w:szCs w:val="24"/>
        </w:rPr>
        <w:t xml:space="preserve">городского округа </w:t>
      </w:r>
      <w:r w:rsidR="003411DD">
        <w:rPr>
          <w:rFonts w:ascii="Times New Roman" w:hAnsi="Times New Roman" w:cs="Times New Roman"/>
          <w:sz w:val="28"/>
          <w:szCs w:val="24"/>
        </w:rPr>
        <w:tab/>
      </w:r>
      <w:r w:rsidR="003411DD">
        <w:rPr>
          <w:rFonts w:ascii="Times New Roman" w:hAnsi="Times New Roman" w:cs="Times New Roman"/>
          <w:sz w:val="28"/>
          <w:szCs w:val="24"/>
        </w:rPr>
        <w:tab/>
      </w:r>
      <w:r w:rsidR="003411DD">
        <w:rPr>
          <w:rFonts w:ascii="Times New Roman" w:hAnsi="Times New Roman" w:cs="Times New Roman"/>
          <w:sz w:val="28"/>
          <w:szCs w:val="24"/>
        </w:rPr>
        <w:tab/>
      </w:r>
      <w:r w:rsidR="003411DD">
        <w:rPr>
          <w:rFonts w:ascii="Times New Roman" w:hAnsi="Times New Roman" w:cs="Times New Roman"/>
          <w:sz w:val="28"/>
          <w:szCs w:val="24"/>
        </w:rPr>
        <w:tab/>
        <w:t xml:space="preserve">          Брянской области </w:t>
      </w:r>
      <w:r w:rsidR="0068396C">
        <w:rPr>
          <w:rFonts w:ascii="Times New Roman" w:hAnsi="Times New Roman" w:cs="Times New Roman"/>
          <w:sz w:val="28"/>
          <w:szCs w:val="24"/>
        </w:rPr>
        <w:t xml:space="preserve">на </w:t>
      </w:r>
      <w:r w:rsidR="005050C7" w:rsidRPr="000D38D8">
        <w:rPr>
          <w:rFonts w:ascii="Times New Roman" w:hAnsi="Times New Roman" w:cs="Times New Roman"/>
          <w:bCs/>
          <w:sz w:val="28"/>
          <w:szCs w:val="28"/>
        </w:rPr>
        <w:t>202</w:t>
      </w:r>
      <w:r w:rsidR="006A60E8">
        <w:rPr>
          <w:rFonts w:ascii="Times New Roman" w:hAnsi="Times New Roman" w:cs="Times New Roman"/>
          <w:bCs/>
          <w:sz w:val="28"/>
          <w:szCs w:val="28"/>
        </w:rPr>
        <w:t>4</w:t>
      </w:r>
      <w:r w:rsidR="005050C7" w:rsidRPr="000D38D8">
        <w:rPr>
          <w:rFonts w:ascii="Times New Roman" w:hAnsi="Times New Roman" w:cs="Times New Roman"/>
          <w:bCs/>
          <w:sz w:val="28"/>
          <w:szCs w:val="28"/>
        </w:rPr>
        <w:t xml:space="preserve"> год</w:t>
      </w:r>
    </w:p>
    <w:p w:rsidR="006A60E8" w:rsidRPr="005050C7" w:rsidRDefault="006A60E8" w:rsidP="005050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050C7" w:rsidRDefault="005050C7" w:rsidP="005050C7">
      <w:pPr>
        <w:spacing w:after="0" w:line="173" w:lineRule="atLeast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5050C7" w:rsidRPr="000D38D8" w:rsidRDefault="005050C7" w:rsidP="005050C7">
      <w:pPr>
        <w:widowControl w:val="0"/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8D8">
        <w:rPr>
          <w:rFonts w:ascii="Times New Roman" w:hAnsi="Times New Roman" w:cs="Times New Roman"/>
          <w:color w:val="000000"/>
          <w:sz w:val="28"/>
          <w:szCs w:val="28"/>
        </w:rPr>
        <w:t>В соответствии с</w:t>
      </w:r>
      <w:r w:rsidRPr="000D38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0D38D8">
        <w:rPr>
          <w:rFonts w:ascii="Times New Roman" w:hAnsi="Times New Roman" w:cs="Times New Roman"/>
          <w:sz w:val="28"/>
          <w:szCs w:val="28"/>
        </w:rPr>
        <w:t xml:space="preserve">Федеральным законом от 31.07.2020 № 248-ФЗ «О государственном контроле (надзоре) и муниципальном контроле в Российской Федерации», на основании постановления Правительства РФ от 25.06.2021г.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руководствуясь Уставом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«Новозыбковский городской округ Брянской области</w:t>
      </w:r>
      <w:r w:rsidR="00CF12A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50C7" w:rsidRDefault="005050C7" w:rsidP="005050C7">
      <w:pPr>
        <w:spacing w:after="0" w:line="173" w:lineRule="atLeast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5050C7" w:rsidRDefault="005050C7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t>ПОСТАНОВЛЯЮ:</w:t>
      </w:r>
    </w:p>
    <w:p w:rsidR="005050C7" w:rsidRDefault="005050C7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5050C7" w:rsidRDefault="005050C7" w:rsidP="005050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1.Утвердить программу профилактики рисков причинения вреда (ущерба) охраняемым законом ценностям по муниципальному</w:t>
      </w:r>
      <w:r w:rsidR="003411DD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="00030D3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земельному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контролю </w:t>
      </w:r>
      <w:r w:rsidR="003411DD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 границах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Новозыбковского городского округа </w:t>
      </w:r>
      <w:r w:rsidR="007167C0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lastRenderedPageBreak/>
        <w:t xml:space="preserve">Брянской области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на 202</w:t>
      </w:r>
      <w:r w:rsidR="0069588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год</w:t>
      </w:r>
      <w:r w:rsidR="00A66B4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согласно </w:t>
      </w:r>
      <w:r w:rsidR="006A60E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</w:t>
      </w:r>
      <w:r w:rsidR="00B558C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риложению</w:t>
      </w:r>
      <w:r w:rsidR="006A60E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№1</w:t>
      </w:r>
      <w:r w:rsidR="00B558C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к данному постановлен</w:t>
      </w:r>
      <w:r w:rsidR="005C18C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ию.</w:t>
      </w:r>
    </w:p>
    <w:p w:rsidR="006A60E8" w:rsidRDefault="006A60E8" w:rsidP="005050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2. </w:t>
      </w:r>
      <w:r w:rsidRPr="006A60E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Установить</w:t>
      </w:r>
      <w:r w:rsidR="0025567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, что</w:t>
      </w:r>
      <w:r w:rsidRPr="006A60E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Перечень контролируемых </w:t>
      </w:r>
      <w:proofErr w:type="gramStart"/>
      <w:r w:rsidRPr="006A60E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лиц</w:t>
      </w:r>
      <w:proofErr w:type="gramEnd"/>
      <w:r w:rsidRPr="006A60E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в отношении которых проводятся профилактические ви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зиты в 2024 году, </w:t>
      </w:r>
      <w:r w:rsidR="005C18C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согласно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П</w:t>
      </w:r>
      <w:r w:rsidRPr="006A60E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риложени</w:t>
      </w:r>
      <w:r w:rsidR="005C18C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я</w:t>
      </w:r>
      <w:r w:rsidRPr="006A60E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№ 2 к настоящему постановлению. Перечень подлежит дополнению по мере поступления заявлений от контролируемых лиц о проведении в отношении них профилактических визитов, а также обновлению и размещению на официальном сайте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Новозыбковской городской администрации</w:t>
      </w:r>
      <w:r w:rsidRPr="006A60E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в информационно-телеком</w:t>
      </w:r>
      <w:r w:rsidR="005C18C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муникационной сети «Интернет».</w:t>
      </w:r>
    </w:p>
    <w:p w:rsidR="005050C7" w:rsidRDefault="005050C7" w:rsidP="005050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2.Опубликовать настоящее постановление на официальном сайте Новозыбковской городской администрации.</w:t>
      </w:r>
    </w:p>
    <w:p w:rsidR="005050C7" w:rsidRDefault="005050C7" w:rsidP="005050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3. Настоящее постановление вступает в силу с 01.01.202</w:t>
      </w:r>
      <w:r w:rsidR="0069588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года.</w:t>
      </w:r>
    </w:p>
    <w:p w:rsidR="005050C7" w:rsidRDefault="007167C0" w:rsidP="005050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4.</w:t>
      </w:r>
      <w:proofErr w:type="gramStart"/>
      <w:r w:rsidR="005050C7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Контроль за</w:t>
      </w:r>
      <w:proofErr w:type="gramEnd"/>
      <w:r w:rsidR="005050C7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исполнением постановления возложить на заместителя главы Новозыбковской городской администрации </w:t>
      </w:r>
      <w:r w:rsidR="00E306FB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Рожкова А.Л.</w:t>
      </w:r>
    </w:p>
    <w:p w:rsidR="005050C7" w:rsidRDefault="005050C7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A2247B" w:rsidRDefault="00A2247B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DC571C" w:rsidRDefault="00A66B45" w:rsidP="00DC57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Г</w:t>
      </w:r>
      <w:r w:rsidR="00DC571C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лава Новозыбковской                                                                  </w:t>
      </w:r>
    </w:p>
    <w:p w:rsidR="00DC571C" w:rsidRPr="0011308D" w:rsidRDefault="00DC571C" w:rsidP="00DC57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городской администрации                                                                </w:t>
      </w:r>
      <w:r w:rsidR="00A66B4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А.Г. Грек</w:t>
      </w:r>
    </w:p>
    <w:p w:rsidR="002C447A" w:rsidRDefault="002C447A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5050C7" w:rsidRPr="00720889" w:rsidRDefault="005050C7" w:rsidP="005050C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720889">
        <w:rPr>
          <w:rFonts w:ascii="Times New Roman" w:hAnsi="Times New Roman" w:cs="Times New Roman"/>
          <w:sz w:val="24"/>
          <w:szCs w:val="28"/>
        </w:rPr>
        <w:lastRenderedPageBreak/>
        <w:t xml:space="preserve">Приложение </w:t>
      </w:r>
      <w:r w:rsidR="006A60E8">
        <w:rPr>
          <w:rFonts w:ascii="Times New Roman" w:hAnsi="Times New Roman" w:cs="Times New Roman"/>
          <w:sz w:val="24"/>
          <w:szCs w:val="28"/>
        </w:rPr>
        <w:t>№1</w:t>
      </w:r>
    </w:p>
    <w:p w:rsidR="005050C7" w:rsidRPr="00720889" w:rsidRDefault="005050C7" w:rsidP="005050C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720889">
        <w:rPr>
          <w:rFonts w:ascii="Times New Roman" w:hAnsi="Times New Roman" w:cs="Times New Roman"/>
          <w:sz w:val="24"/>
          <w:szCs w:val="28"/>
        </w:rPr>
        <w:t xml:space="preserve">к постановлению Новозыбковской </w:t>
      </w:r>
    </w:p>
    <w:p w:rsidR="005050C7" w:rsidRPr="00720889" w:rsidRDefault="005050C7" w:rsidP="005050C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720889">
        <w:rPr>
          <w:rFonts w:ascii="Times New Roman" w:hAnsi="Times New Roman" w:cs="Times New Roman"/>
          <w:sz w:val="24"/>
          <w:szCs w:val="28"/>
        </w:rPr>
        <w:t>городской администрации</w:t>
      </w:r>
    </w:p>
    <w:p w:rsidR="005050C7" w:rsidRDefault="005050C7" w:rsidP="005050C7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720889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                                  </w:t>
      </w:r>
    </w:p>
    <w:p w:rsidR="00A66B45" w:rsidRDefault="00A66B45" w:rsidP="005050C7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</w:p>
    <w:p w:rsidR="00A66B45" w:rsidRPr="00720889" w:rsidRDefault="00A66B45" w:rsidP="005050C7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</w:p>
    <w:p w:rsidR="00411992" w:rsidRDefault="00411992" w:rsidP="004119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1096" w:rsidRDefault="00411992" w:rsidP="005050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1992">
        <w:rPr>
          <w:rFonts w:ascii="Times New Roman" w:hAnsi="Times New Roman" w:cs="Times New Roman"/>
          <w:b/>
          <w:bCs/>
          <w:sz w:val="28"/>
          <w:szCs w:val="28"/>
        </w:rPr>
        <w:t>Программа профилактики рисков причинения вреда (ущерба) охраняемым законом ценностям в сфере муниципального</w:t>
      </w:r>
      <w:r w:rsidR="003411D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30D38">
        <w:rPr>
          <w:rFonts w:ascii="Times New Roman" w:hAnsi="Times New Roman" w:cs="Times New Roman"/>
          <w:b/>
          <w:bCs/>
          <w:sz w:val="28"/>
          <w:szCs w:val="28"/>
        </w:rPr>
        <w:t>земельного</w:t>
      </w:r>
      <w:r w:rsidRPr="00411992">
        <w:rPr>
          <w:rFonts w:ascii="Times New Roman" w:hAnsi="Times New Roman" w:cs="Times New Roman"/>
          <w:b/>
          <w:bCs/>
          <w:sz w:val="28"/>
          <w:szCs w:val="28"/>
        </w:rPr>
        <w:t xml:space="preserve"> контроля </w:t>
      </w:r>
      <w:r w:rsidR="003411DD">
        <w:rPr>
          <w:rFonts w:ascii="Times New Roman" w:hAnsi="Times New Roman" w:cs="Times New Roman"/>
          <w:b/>
          <w:bCs/>
          <w:sz w:val="28"/>
          <w:szCs w:val="28"/>
        </w:rPr>
        <w:t>в границах</w:t>
      </w:r>
      <w:r w:rsidRPr="0041199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11992" w:rsidRDefault="00411992" w:rsidP="002E10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1992">
        <w:rPr>
          <w:rFonts w:ascii="Times New Roman" w:hAnsi="Times New Roman" w:cs="Times New Roman"/>
          <w:b/>
          <w:bCs/>
          <w:sz w:val="28"/>
          <w:szCs w:val="28"/>
        </w:rPr>
        <w:t xml:space="preserve">Новозыбковского городского округа </w:t>
      </w:r>
      <w:r w:rsidR="007167C0">
        <w:rPr>
          <w:rFonts w:ascii="Times New Roman" w:hAnsi="Times New Roman" w:cs="Times New Roman"/>
          <w:b/>
          <w:bCs/>
          <w:sz w:val="28"/>
          <w:szCs w:val="28"/>
        </w:rPr>
        <w:t xml:space="preserve">Брянской области </w:t>
      </w:r>
      <w:r w:rsidRPr="00411992">
        <w:rPr>
          <w:rFonts w:ascii="Times New Roman" w:hAnsi="Times New Roman" w:cs="Times New Roman"/>
          <w:b/>
          <w:bCs/>
          <w:sz w:val="28"/>
          <w:szCs w:val="28"/>
        </w:rPr>
        <w:t>на 202</w:t>
      </w:r>
      <w:r w:rsidR="00E306FB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411992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5050C7" w:rsidRDefault="005050C7" w:rsidP="005050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1992" w:rsidRDefault="00411992" w:rsidP="004119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1992">
        <w:rPr>
          <w:rFonts w:ascii="Times New Roman" w:hAnsi="Times New Roman" w:cs="Times New Roman"/>
          <w:b/>
          <w:bCs/>
          <w:sz w:val="24"/>
          <w:szCs w:val="24"/>
        </w:rPr>
        <w:t>Раздел 1. Анализ текущего состояния осуществления вида контроля, 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 профилактики рисков причинения вреда</w:t>
      </w:r>
    </w:p>
    <w:p w:rsidR="0069344C" w:rsidRDefault="0069344C" w:rsidP="004119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1992" w:rsidRDefault="00E3101F" w:rsidP="00E3101F">
      <w:pPr>
        <w:pStyle w:val="aa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9344C">
        <w:rPr>
          <w:rFonts w:ascii="Times New Roman" w:hAnsi="Times New Roman" w:cs="Times New Roman"/>
          <w:b/>
          <w:bCs/>
          <w:sz w:val="24"/>
          <w:szCs w:val="24"/>
        </w:rPr>
        <w:t>Анализ текущего состояния осуществления вида контроля.</w:t>
      </w:r>
    </w:p>
    <w:p w:rsidR="0069344C" w:rsidRPr="0069344C" w:rsidRDefault="0069344C" w:rsidP="00E3101F">
      <w:pPr>
        <w:pStyle w:val="aa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11992" w:rsidRDefault="00411992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Настоящая программа разработана в соответствии со статьей 44 Федерального закона от 31 июля 2021 г. №248-ФЗ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г.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про профилактике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рисков причинения вреда (ущерба) охраняемым законом ценностям при осуществлении</w:t>
      </w:r>
      <w:r w:rsidR="00331037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3411DD">
        <w:rPr>
          <w:rFonts w:ascii="Times New Roman" w:hAnsi="Times New Roman" w:cs="Times New Roman"/>
          <w:sz w:val="24"/>
          <w:szCs w:val="24"/>
        </w:rPr>
        <w:t xml:space="preserve">лесного </w:t>
      </w:r>
      <w:r w:rsidR="00331037">
        <w:rPr>
          <w:rFonts w:ascii="Times New Roman" w:hAnsi="Times New Roman" w:cs="Times New Roman"/>
          <w:sz w:val="24"/>
          <w:szCs w:val="24"/>
        </w:rPr>
        <w:t>контроля</w:t>
      </w:r>
      <w:r w:rsidR="00E83F7A">
        <w:rPr>
          <w:rFonts w:ascii="Times New Roman" w:hAnsi="Times New Roman" w:cs="Times New Roman"/>
          <w:sz w:val="24"/>
          <w:szCs w:val="24"/>
        </w:rPr>
        <w:t xml:space="preserve"> </w:t>
      </w:r>
      <w:r w:rsidR="003411DD">
        <w:rPr>
          <w:rFonts w:ascii="Times New Roman" w:hAnsi="Times New Roman" w:cs="Times New Roman"/>
          <w:sz w:val="24"/>
          <w:szCs w:val="24"/>
        </w:rPr>
        <w:t xml:space="preserve">в границах </w:t>
      </w:r>
      <w:r w:rsidR="00331037">
        <w:rPr>
          <w:rFonts w:ascii="Times New Roman" w:hAnsi="Times New Roman" w:cs="Times New Roman"/>
          <w:sz w:val="24"/>
          <w:szCs w:val="24"/>
        </w:rPr>
        <w:t xml:space="preserve"> Новозыбковского городского округа.</w:t>
      </w:r>
    </w:p>
    <w:p w:rsidR="00030D38" w:rsidRDefault="00030D38" w:rsidP="00716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0D38">
        <w:rPr>
          <w:rFonts w:ascii="Times New Roman" w:hAnsi="Times New Roman" w:cs="Times New Roman"/>
          <w:sz w:val="24"/>
          <w:szCs w:val="24"/>
        </w:rPr>
        <w:t>Муниципальный земельный контроль – деятельность, направленная  на предупреждение, выявление и пресечение нарушений обязательных требований земельного законодательства (далее - обязательных требований), осуществляемая в пределах полномочий посредством профилактики нарушений обязательных требований, оценки соблюдения гражданами и организациями обязательных требований, выявления нарушений обязательных требований, принятия предусмотренных законодательством Российской Федерации мер по пресечению выявленных нарушений обязательных требований, устранению их последствий и (или) восстановлению правового положения, существовавшего до</w:t>
      </w:r>
      <w:proofErr w:type="gramEnd"/>
      <w:r w:rsidRPr="00030D38">
        <w:rPr>
          <w:rFonts w:ascii="Times New Roman" w:hAnsi="Times New Roman" w:cs="Times New Roman"/>
          <w:sz w:val="24"/>
          <w:szCs w:val="24"/>
        </w:rPr>
        <w:t xml:space="preserve"> возникновения таких нарушений.</w:t>
      </w:r>
    </w:p>
    <w:p w:rsidR="000857F2" w:rsidRDefault="004E2808" w:rsidP="00716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Муниципальный</w:t>
      </w:r>
      <w:r w:rsidR="003411DD">
        <w:rPr>
          <w:rFonts w:ascii="Times New Roman" w:hAnsi="Times New Roman" w:cs="Times New Roman"/>
          <w:sz w:val="24"/>
          <w:szCs w:val="24"/>
        </w:rPr>
        <w:t xml:space="preserve"> </w:t>
      </w:r>
      <w:r w:rsidR="00030D38">
        <w:rPr>
          <w:rFonts w:ascii="Times New Roman" w:hAnsi="Times New Roman" w:cs="Times New Roman"/>
          <w:sz w:val="24"/>
          <w:szCs w:val="24"/>
        </w:rPr>
        <w:t xml:space="preserve">земельный </w:t>
      </w:r>
      <w:r w:rsidR="003411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контроль </w:t>
      </w:r>
      <w:r w:rsidR="003411DD">
        <w:rPr>
          <w:rFonts w:ascii="Times New Roman" w:hAnsi="Times New Roman" w:cs="Times New Roman"/>
          <w:sz w:val="24"/>
          <w:szCs w:val="24"/>
        </w:rPr>
        <w:t xml:space="preserve">в границах </w:t>
      </w:r>
      <w:r>
        <w:rPr>
          <w:rFonts w:ascii="Times New Roman" w:hAnsi="Times New Roman" w:cs="Times New Roman"/>
          <w:sz w:val="24"/>
          <w:szCs w:val="24"/>
        </w:rPr>
        <w:t xml:space="preserve"> Новозыбковского городского округа</w:t>
      </w:r>
      <w:r w:rsidR="00255671">
        <w:rPr>
          <w:rFonts w:ascii="Times New Roman" w:hAnsi="Times New Roman" w:cs="Times New Roman"/>
          <w:sz w:val="24"/>
          <w:szCs w:val="24"/>
        </w:rPr>
        <w:t xml:space="preserve"> Брянской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осуществляется </w:t>
      </w:r>
      <w:r w:rsidR="00030D38">
        <w:rPr>
          <w:rFonts w:ascii="Times New Roman" w:hAnsi="Times New Roman" w:cs="Times New Roman"/>
          <w:sz w:val="24"/>
          <w:szCs w:val="24"/>
        </w:rPr>
        <w:t>Комитетом по управлению имуществом Новозыбковской городской администрации.</w:t>
      </w:r>
    </w:p>
    <w:p w:rsidR="00255671" w:rsidRDefault="00255671" w:rsidP="00716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671">
        <w:rPr>
          <w:rFonts w:ascii="Times New Roman" w:hAnsi="Times New Roman" w:cs="Times New Roman"/>
          <w:sz w:val="24"/>
          <w:szCs w:val="24"/>
        </w:rPr>
        <w:t xml:space="preserve">Главной задачей контрольного органа при осуществлении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55671">
        <w:rPr>
          <w:rFonts w:ascii="Times New Roman" w:hAnsi="Times New Roman" w:cs="Times New Roman"/>
          <w:sz w:val="24"/>
          <w:szCs w:val="24"/>
        </w:rPr>
        <w:t>униципальн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3411DD">
        <w:rPr>
          <w:rFonts w:ascii="Times New Roman" w:hAnsi="Times New Roman" w:cs="Times New Roman"/>
          <w:sz w:val="24"/>
          <w:szCs w:val="24"/>
        </w:rPr>
        <w:t xml:space="preserve"> </w:t>
      </w:r>
      <w:r w:rsidR="00030D38">
        <w:rPr>
          <w:rFonts w:ascii="Times New Roman" w:hAnsi="Times New Roman" w:cs="Times New Roman"/>
          <w:sz w:val="24"/>
          <w:szCs w:val="24"/>
        </w:rPr>
        <w:t>земел</w:t>
      </w:r>
      <w:r w:rsidR="00DE784D">
        <w:rPr>
          <w:rFonts w:ascii="Times New Roman" w:hAnsi="Times New Roman" w:cs="Times New Roman"/>
          <w:sz w:val="24"/>
          <w:szCs w:val="24"/>
        </w:rPr>
        <w:t>ьного</w:t>
      </w:r>
      <w:r>
        <w:rPr>
          <w:rFonts w:ascii="Times New Roman" w:hAnsi="Times New Roman" w:cs="Times New Roman"/>
          <w:sz w:val="24"/>
          <w:szCs w:val="24"/>
        </w:rPr>
        <w:t xml:space="preserve"> контроля</w:t>
      </w:r>
      <w:r w:rsidRPr="00255671">
        <w:rPr>
          <w:rFonts w:ascii="Times New Roman" w:hAnsi="Times New Roman" w:cs="Times New Roman"/>
          <w:sz w:val="24"/>
          <w:szCs w:val="24"/>
        </w:rPr>
        <w:t xml:space="preserve"> </w:t>
      </w:r>
      <w:r w:rsidR="003411DD">
        <w:rPr>
          <w:rFonts w:ascii="Times New Roman" w:hAnsi="Times New Roman" w:cs="Times New Roman"/>
          <w:sz w:val="24"/>
          <w:szCs w:val="24"/>
        </w:rPr>
        <w:t xml:space="preserve">в границах </w:t>
      </w:r>
      <w:r w:rsidRPr="00255671">
        <w:rPr>
          <w:rFonts w:ascii="Times New Roman" w:hAnsi="Times New Roman" w:cs="Times New Roman"/>
          <w:sz w:val="24"/>
          <w:szCs w:val="24"/>
        </w:rPr>
        <w:t xml:space="preserve"> Новозыбковского городского округа Брянской области является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приоритет проведения профилактики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55671" w:rsidRPr="00255671" w:rsidRDefault="00255671" w:rsidP="002556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671">
        <w:rPr>
          <w:rFonts w:ascii="Times New Roman" w:hAnsi="Times New Roman" w:cs="Times New Roman"/>
          <w:sz w:val="24"/>
          <w:szCs w:val="24"/>
        </w:rPr>
        <w:t xml:space="preserve">В 2023 году </w:t>
      </w:r>
      <w:r w:rsidR="00030D38">
        <w:rPr>
          <w:rFonts w:ascii="Times New Roman" w:hAnsi="Times New Roman" w:cs="Times New Roman"/>
          <w:sz w:val="24"/>
          <w:szCs w:val="24"/>
        </w:rPr>
        <w:t>Комитетом по управлению имуществом Новозыбковской городской администрации</w:t>
      </w:r>
      <w:r w:rsidRPr="00255671">
        <w:rPr>
          <w:rFonts w:ascii="Times New Roman" w:hAnsi="Times New Roman" w:cs="Times New Roman"/>
          <w:sz w:val="24"/>
          <w:szCs w:val="24"/>
        </w:rPr>
        <w:t xml:space="preserve"> при осуществлении </w:t>
      </w:r>
      <w:r w:rsidR="00541E5E" w:rsidRPr="00541E5E">
        <w:rPr>
          <w:rFonts w:ascii="Times New Roman" w:hAnsi="Times New Roman" w:cs="Times New Roman"/>
          <w:sz w:val="24"/>
          <w:szCs w:val="24"/>
        </w:rPr>
        <w:t>муниципального</w:t>
      </w:r>
      <w:r w:rsidR="003411DD">
        <w:rPr>
          <w:rFonts w:ascii="Times New Roman" w:hAnsi="Times New Roman" w:cs="Times New Roman"/>
          <w:sz w:val="24"/>
          <w:szCs w:val="24"/>
        </w:rPr>
        <w:t xml:space="preserve"> </w:t>
      </w:r>
      <w:r w:rsidR="00030D38">
        <w:rPr>
          <w:rFonts w:ascii="Times New Roman" w:hAnsi="Times New Roman" w:cs="Times New Roman"/>
          <w:sz w:val="24"/>
          <w:szCs w:val="24"/>
        </w:rPr>
        <w:t>земел</w:t>
      </w:r>
      <w:r w:rsidR="00DE784D">
        <w:rPr>
          <w:rFonts w:ascii="Times New Roman" w:hAnsi="Times New Roman" w:cs="Times New Roman"/>
          <w:sz w:val="24"/>
          <w:szCs w:val="24"/>
        </w:rPr>
        <w:t>ь</w:t>
      </w:r>
      <w:r w:rsidR="00030D38">
        <w:rPr>
          <w:rFonts w:ascii="Times New Roman" w:hAnsi="Times New Roman" w:cs="Times New Roman"/>
          <w:sz w:val="24"/>
          <w:szCs w:val="24"/>
        </w:rPr>
        <w:t>ного</w:t>
      </w:r>
      <w:r w:rsidR="00541E5E" w:rsidRPr="00541E5E">
        <w:rPr>
          <w:rFonts w:ascii="Times New Roman" w:hAnsi="Times New Roman" w:cs="Times New Roman"/>
          <w:sz w:val="24"/>
          <w:szCs w:val="24"/>
        </w:rPr>
        <w:t xml:space="preserve"> контроля </w:t>
      </w:r>
      <w:r w:rsidR="003411DD">
        <w:rPr>
          <w:rFonts w:ascii="Times New Roman" w:hAnsi="Times New Roman" w:cs="Times New Roman"/>
          <w:sz w:val="24"/>
          <w:szCs w:val="24"/>
        </w:rPr>
        <w:t xml:space="preserve">в границах </w:t>
      </w:r>
      <w:r w:rsidR="00541E5E" w:rsidRPr="00541E5E">
        <w:rPr>
          <w:rFonts w:ascii="Times New Roman" w:hAnsi="Times New Roman" w:cs="Times New Roman"/>
          <w:sz w:val="24"/>
          <w:szCs w:val="24"/>
        </w:rPr>
        <w:t xml:space="preserve">Новозыбковского городского округа Брянской области </w:t>
      </w:r>
      <w:r w:rsidRPr="00255671">
        <w:rPr>
          <w:rFonts w:ascii="Times New Roman" w:hAnsi="Times New Roman" w:cs="Times New Roman"/>
          <w:sz w:val="24"/>
          <w:szCs w:val="24"/>
        </w:rPr>
        <w:t>плановые и внеплановые проверки не проводились.</w:t>
      </w:r>
    </w:p>
    <w:p w:rsidR="00255671" w:rsidRDefault="00255671" w:rsidP="002556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671">
        <w:rPr>
          <w:rFonts w:ascii="Times New Roman" w:hAnsi="Times New Roman" w:cs="Times New Roman"/>
          <w:sz w:val="24"/>
          <w:szCs w:val="24"/>
        </w:rPr>
        <w:t xml:space="preserve">Административные протоколы в отношении </w:t>
      </w:r>
      <w:proofErr w:type="gramStart"/>
      <w:r w:rsidRPr="00255671">
        <w:rPr>
          <w:rFonts w:ascii="Times New Roman" w:hAnsi="Times New Roman" w:cs="Times New Roman"/>
          <w:sz w:val="24"/>
          <w:szCs w:val="24"/>
        </w:rPr>
        <w:t>субъектов контроля, нарушивших</w:t>
      </w:r>
      <w:r w:rsidR="003411DD">
        <w:rPr>
          <w:rFonts w:ascii="Times New Roman" w:hAnsi="Times New Roman" w:cs="Times New Roman"/>
          <w:sz w:val="24"/>
          <w:szCs w:val="24"/>
        </w:rPr>
        <w:t xml:space="preserve"> </w:t>
      </w:r>
      <w:r w:rsidR="00030D38">
        <w:rPr>
          <w:rFonts w:ascii="Times New Roman" w:hAnsi="Times New Roman" w:cs="Times New Roman"/>
          <w:sz w:val="24"/>
          <w:szCs w:val="24"/>
        </w:rPr>
        <w:t>земельное</w:t>
      </w:r>
      <w:r w:rsidRPr="00255671">
        <w:rPr>
          <w:rFonts w:ascii="Times New Roman" w:hAnsi="Times New Roman" w:cs="Times New Roman"/>
          <w:sz w:val="24"/>
          <w:szCs w:val="24"/>
        </w:rPr>
        <w:t xml:space="preserve"> законодательство</w:t>
      </w:r>
      <w:r w:rsidR="00541E5E">
        <w:rPr>
          <w:rFonts w:ascii="Times New Roman" w:hAnsi="Times New Roman" w:cs="Times New Roman"/>
          <w:sz w:val="24"/>
          <w:szCs w:val="24"/>
        </w:rPr>
        <w:t xml:space="preserve"> </w:t>
      </w:r>
      <w:r w:rsidRPr="00255671">
        <w:rPr>
          <w:rFonts w:ascii="Times New Roman" w:hAnsi="Times New Roman" w:cs="Times New Roman"/>
          <w:sz w:val="24"/>
          <w:szCs w:val="24"/>
        </w:rPr>
        <w:t>не составлялись</w:t>
      </w:r>
      <w:proofErr w:type="gramEnd"/>
      <w:r w:rsidRPr="00255671">
        <w:rPr>
          <w:rFonts w:ascii="Times New Roman" w:hAnsi="Times New Roman" w:cs="Times New Roman"/>
          <w:sz w:val="24"/>
          <w:szCs w:val="24"/>
        </w:rPr>
        <w:t xml:space="preserve">, предписания о </w:t>
      </w:r>
      <w:r w:rsidRPr="00255671">
        <w:rPr>
          <w:rFonts w:ascii="Times New Roman" w:hAnsi="Times New Roman" w:cs="Times New Roman"/>
          <w:sz w:val="24"/>
          <w:szCs w:val="24"/>
        </w:rPr>
        <w:lastRenderedPageBreak/>
        <w:t>выполнении обязательных требований, предъявляемых к деятельности контролируемого лица либо к принадлежащим ему объектам контроля, не выдавались</w:t>
      </w:r>
      <w:r w:rsidR="0069344C">
        <w:rPr>
          <w:rFonts w:ascii="Times New Roman" w:hAnsi="Times New Roman" w:cs="Times New Roman"/>
          <w:sz w:val="24"/>
          <w:szCs w:val="24"/>
        </w:rPr>
        <w:t>.</w:t>
      </w:r>
    </w:p>
    <w:p w:rsidR="0069344C" w:rsidRDefault="0069344C" w:rsidP="002556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344C" w:rsidRPr="0069344C" w:rsidRDefault="0069344C" w:rsidP="0069344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344C">
        <w:rPr>
          <w:rFonts w:ascii="Times New Roman" w:hAnsi="Times New Roman" w:cs="Times New Roman"/>
          <w:b/>
          <w:sz w:val="24"/>
          <w:szCs w:val="24"/>
        </w:rPr>
        <w:t>1.2 Описание текущего развития профилактической деятельности контрольного органа.</w:t>
      </w:r>
    </w:p>
    <w:p w:rsidR="0069344C" w:rsidRPr="0069344C" w:rsidRDefault="0069344C" w:rsidP="00693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344C">
        <w:rPr>
          <w:rFonts w:ascii="Times New Roman" w:hAnsi="Times New Roman" w:cs="Times New Roman"/>
          <w:sz w:val="24"/>
          <w:szCs w:val="24"/>
        </w:rPr>
        <w:t>В 2023 году в контрольный орган</w:t>
      </w:r>
      <w:r w:rsidR="003411DD">
        <w:rPr>
          <w:rFonts w:ascii="Times New Roman" w:hAnsi="Times New Roman" w:cs="Times New Roman"/>
          <w:sz w:val="24"/>
          <w:szCs w:val="24"/>
        </w:rPr>
        <w:t xml:space="preserve"> </w:t>
      </w:r>
      <w:r w:rsidRPr="0069344C">
        <w:rPr>
          <w:rFonts w:ascii="Times New Roman" w:hAnsi="Times New Roman" w:cs="Times New Roman"/>
          <w:sz w:val="24"/>
          <w:szCs w:val="24"/>
        </w:rPr>
        <w:t xml:space="preserve">поступали сведения о нарушении обязательных требований, установленных </w:t>
      </w:r>
      <w:r w:rsidR="00030D38">
        <w:rPr>
          <w:rFonts w:ascii="Times New Roman" w:hAnsi="Times New Roman" w:cs="Times New Roman"/>
          <w:sz w:val="24"/>
          <w:szCs w:val="24"/>
        </w:rPr>
        <w:t xml:space="preserve">Земельным </w:t>
      </w:r>
      <w:r w:rsidR="003411DD">
        <w:rPr>
          <w:rFonts w:ascii="Times New Roman" w:hAnsi="Times New Roman" w:cs="Times New Roman"/>
          <w:sz w:val="24"/>
          <w:szCs w:val="24"/>
        </w:rPr>
        <w:t xml:space="preserve"> Кодексом.</w:t>
      </w:r>
    </w:p>
    <w:p w:rsidR="0069344C" w:rsidRPr="0069344C" w:rsidRDefault="0069344C" w:rsidP="00693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344C">
        <w:rPr>
          <w:rFonts w:ascii="Times New Roman" w:hAnsi="Times New Roman" w:cs="Times New Roman"/>
          <w:sz w:val="24"/>
          <w:szCs w:val="24"/>
        </w:rPr>
        <w:t>Контролируемым лицам в 2023 (за 9 месяцев</w:t>
      </w:r>
      <w:r w:rsidR="000D7A47">
        <w:rPr>
          <w:rFonts w:ascii="Times New Roman" w:hAnsi="Times New Roman" w:cs="Times New Roman"/>
          <w:sz w:val="24"/>
          <w:szCs w:val="24"/>
        </w:rPr>
        <w:t xml:space="preserve"> текущего года) году </w:t>
      </w:r>
      <w:r w:rsidR="00030D38">
        <w:rPr>
          <w:rFonts w:ascii="Times New Roman" w:hAnsi="Times New Roman" w:cs="Times New Roman"/>
          <w:sz w:val="24"/>
          <w:szCs w:val="24"/>
        </w:rPr>
        <w:t xml:space="preserve">объявлено 5 </w:t>
      </w:r>
      <w:r w:rsidR="000D7A47">
        <w:rPr>
          <w:rFonts w:ascii="Times New Roman" w:hAnsi="Times New Roman" w:cs="Times New Roman"/>
          <w:sz w:val="24"/>
          <w:szCs w:val="24"/>
        </w:rPr>
        <w:t>предостережени</w:t>
      </w:r>
      <w:r w:rsidR="003411DD">
        <w:rPr>
          <w:rFonts w:ascii="Times New Roman" w:hAnsi="Times New Roman" w:cs="Times New Roman"/>
          <w:sz w:val="24"/>
          <w:szCs w:val="24"/>
        </w:rPr>
        <w:t>я</w:t>
      </w:r>
      <w:r w:rsidRPr="0069344C">
        <w:rPr>
          <w:rFonts w:ascii="Times New Roman" w:hAnsi="Times New Roman" w:cs="Times New Roman"/>
          <w:sz w:val="24"/>
          <w:szCs w:val="24"/>
        </w:rPr>
        <w:t xml:space="preserve"> о недопустимости на</w:t>
      </w:r>
      <w:r w:rsidR="003411DD">
        <w:rPr>
          <w:rFonts w:ascii="Times New Roman" w:hAnsi="Times New Roman" w:cs="Times New Roman"/>
          <w:sz w:val="24"/>
          <w:szCs w:val="24"/>
        </w:rPr>
        <w:t>рушения обязательных требований направлялись.</w:t>
      </w:r>
    </w:p>
    <w:p w:rsidR="0069344C" w:rsidRDefault="0069344C" w:rsidP="00693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344C">
        <w:rPr>
          <w:rFonts w:ascii="Times New Roman" w:hAnsi="Times New Roman" w:cs="Times New Roman"/>
          <w:sz w:val="24"/>
          <w:szCs w:val="24"/>
        </w:rPr>
        <w:t>Проведение профилактических мероприятий, направленных на соблюдение подконтрольными субъектами обязательных требований законодательства, на побуждение подконтрольных субъектов к добросовестности, будет способствовать повышению их ответственности, а также снижению количества совершаемых нарушений.</w:t>
      </w:r>
    </w:p>
    <w:p w:rsidR="0069344C" w:rsidRPr="0069344C" w:rsidRDefault="0069344C" w:rsidP="00693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344C" w:rsidRPr="0069344C" w:rsidRDefault="0069344C" w:rsidP="0069344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344C">
        <w:rPr>
          <w:rFonts w:ascii="Times New Roman" w:hAnsi="Times New Roman" w:cs="Times New Roman"/>
          <w:b/>
          <w:sz w:val="24"/>
          <w:szCs w:val="24"/>
        </w:rPr>
        <w:t>1.3. К проблемам, на решение которых направлена Программа профилактики, относится:</w:t>
      </w:r>
    </w:p>
    <w:p w:rsidR="00030D38" w:rsidRDefault="00030D38" w:rsidP="008C43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030D38">
        <w:rPr>
          <w:rFonts w:ascii="Times New Roman" w:hAnsi="Times New Roman" w:cs="Times New Roman"/>
          <w:sz w:val="24"/>
          <w:szCs w:val="24"/>
        </w:rPr>
        <w:t>изкие знания правообладателей земельных участков, предъявляемых к ним земельным законодательством Российской Федерации о порядке, способах и ограничениях использования земельных участков.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4357" w:rsidRDefault="008C4357" w:rsidP="008C43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4357">
        <w:rPr>
          <w:rFonts w:ascii="Times New Roman" w:hAnsi="Times New Roman" w:cs="Times New Roman"/>
          <w:sz w:val="24"/>
          <w:szCs w:val="24"/>
        </w:rPr>
        <w:t xml:space="preserve">В ряде случаев у граждан отсутствует представление о размерах административных штрафов, подлежащих уплате в случае нарушения </w:t>
      </w:r>
      <w:r w:rsidR="00DE784D">
        <w:rPr>
          <w:rFonts w:ascii="Times New Roman" w:hAnsi="Times New Roman" w:cs="Times New Roman"/>
          <w:sz w:val="24"/>
          <w:szCs w:val="24"/>
        </w:rPr>
        <w:t>земельного</w:t>
      </w:r>
      <w:r w:rsidRPr="008C4357">
        <w:rPr>
          <w:rFonts w:ascii="Times New Roman" w:hAnsi="Times New Roman" w:cs="Times New Roman"/>
          <w:sz w:val="24"/>
          <w:szCs w:val="24"/>
        </w:rPr>
        <w:t xml:space="preserve"> законодательства.</w:t>
      </w:r>
    </w:p>
    <w:p w:rsidR="00957848" w:rsidRPr="00957848" w:rsidRDefault="001545CE" w:rsidP="008C43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Новозыбковская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городская администрация</w:t>
      </w:r>
      <w:r w:rsidR="00957848" w:rsidRPr="00957848">
        <w:rPr>
          <w:rFonts w:ascii="Times New Roman" w:hAnsi="Times New Roman" w:cs="Times New Roman"/>
          <w:sz w:val="24"/>
          <w:szCs w:val="24"/>
        </w:rPr>
        <w:t xml:space="preserve"> продолжит профилактическую работу, с целью повышения уровня информированности подконтрольных субъектов по вопросам соблюдения обязательных требований, обеспечения доступности сведений о применении обязательных требований, обеспечения взаимодействия с подконтрольными субъектами и повышения уровня доверия подконтрольных субъектов к органу муниципального контроля, повышения уровня правовой грамотности подконтрольных субъектов, обеспечения единообразия понимания предмета контроля подконтрольными субъектами, мотивации подконтрольных субъектов к добросовестному поведению и</w:t>
      </w:r>
      <w:proofErr w:type="gramEnd"/>
      <w:r w:rsidR="00957848" w:rsidRPr="00957848">
        <w:rPr>
          <w:rFonts w:ascii="Times New Roman" w:hAnsi="Times New Roman" w:cs="Times New Roman"/>
          <w:sz w:val="24"/>
          <w:szCs w:val="24"/>
        </w:rPr>
        <w:t xml:space="preserve"> сознательному соблюдению обязательных требований. </w:t>
      </w:r>
    </w:p>
    <w:p w:rsidR="0069344C" w:rsidRDefault="0069344C" w:rsidP="00693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344C">
        <w:rPr>
          <w:rFonts w:ascii="Times New Roman" w:hAnsi="Times New Roman" w:cs="Times New Roman"/>
          <w:sz w:val="24"/>
          <w:szCs w:val="24"/>
        </w:rPr>
        <w:t>Мероприятия Программы профилактики будут способствовать частичному решению обозначенных проблем в связи с повышением информированности контролируемых лиц относительно последствий нарушения обязательных требований и способов устранения нарушений предусмотренными законодательством и муниципальными правовыми актами способами</w:t>
      </w:r>
    </w:p>
    <w:p w:rsidR="000857F2" w:rsidRDefault="000857F2" w:rsidP="00505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47BD" w:rsidRDefault="00EA47BD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A47BD">
        <w:rPr>
          <w:rFonts w:ascii="Times New Roman" w:hAnsi="Times New Roman" w:cs="Times New Roman"/>
          <w:b/>
          <w:bCs/>
          <w:sz w:val="24"/>
          <w:szCs w:val="24"/>
        </w:rPr>
        <w:t xml:space="preserve">Раздел 2. </w:t>
      </w:r>
      <w:r>
        <w:rPr>
          <w:rFonts w:ascii="Times New Roman" w:hAnsi="Times New Roman" w:cs="Times New Roman"/>
          <w:b/>
          <w:bCs/>
          <w:sz w:val="24"/>
          <w:szCs w:val="24"/>
        </w:rPr>
        <w:t>Цели и задачи реализации программы профилактики рисков причинения вреда.</w:t>
      </w:r>
    </w:p>
    <w:p w:rsidR="00EA47BD" w:rsidRDefault="00EA47BD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A47BD" w:rsidRPr="003F75FB" w:rsidRDefault="003F75FB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75FB">
        <w:rPr>
          <w:rFonts w:ascii="Times New Roman" w:hAnsi="Times New Roman" w:cs="Times New Roman"/>
          <w:b/>
          <w:bCs/>
          <w:sz w:val="24"/>
          <w:szCs w:val="24"/>
        </w:rPr>
        <w:t>Основными целями программы профилактики являются:</w:t>
      </w:r>
    </w:p>
    <w:p w:rsidR="00EA47BD" w:rsidRDefault="00EA47BD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-стимулирование добросовестного соблюдения обязательных требований контролируемыми лицами; </w:t>
      </w:r>
    </w:p>
    <w:p w:rsidR="00EA47BD" w:rsidRDefault="00EA47BD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-устранение условий, причин и факторов, способных привести к нарушения обязательных требований и (или) причинению вреда (ущерба) охраняемым законом ценностям;</w:t>
      </w:r>
    </w:p>
    <w:p w:rsidR="00EA47BD" w:rsidRDefault="00EA47BD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3F75FB" w:rsidRPr="003F75FB" w:rsidRDefault="003F75FB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75FB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Проведение профилактический мероприятий программы профилактики направлено на решение следующих задач:</w:t>
      </w:r>
    </w:p>
    <w:p w:rsidR="00BE6136" w:rsidRDefault="00B3578E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</w:t>
      </w:r>
    </w:p>
    <w:p w:rsidR="00B3578E" w:rsidRDefault="00B3578E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-формирование единого понимания обязательных требований законодательства у всех участников контрольной деятельности;</w:t>
      </w:r>
    </w:p>
    <w:p w:rsidR="00B3578E" w:rsidRDefault="00B3578E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</w:t>
      </w:r>
    </w:p>
    <w:p w:rsidR="00B3578E" w:rsidRDefault="00B3578E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F75FB">
        <w:rPr>
          <w:rFonts w:ascii="Times New Roman" w:hAnsi="Times New Roman" w:cs="Times New Roman"/>
          <w:sz w:val="24"/>
          <w:szCs w:val="24"/>
        </w:rPr>
        <w:t>укрепление системы профилактики нарушений рисков причинения вреда (ущерба) охраняемым законом ценностям;</w:t>
      </w:r>
    </w:p>
    <w:p w:rsidR="003F75FB" w:rsidRDefault="003F75FB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-повышение уровня правовой грамотности подконтрольных субъектов, в том числе путем обеспечения доступности информации об обязательных требованиях законодательства и необходимых мерах по их исполнению.</w:t>
      </w:r>
    </w:p>
    <w:p w:rsidR="003F75FB" w:rsidRDefault="003F75FB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F75FB" w:rsidRDefault="003F75FB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75FB">
        <w:rPr>
          <w:rFonts w:ascii="Times New Roman" w:hAnsi="Times New Roman" w:cs="Times New Roman"/>
          <w:b/>
          <w:bCs/>
          <w:sz w:val="24"/>
          <w:szCs w:val="24"/>
        </w:rPr>
        <w:t>Раздел 3. Перечень профилактических мероприятий, сроки (периодичность) их проведения</w:t>
      </w:r>
      <w:r w:rsidR="007F110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F1106" w:rsidRPr="001545CE" w:rsidRDefault="007F1106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 xml:space="preserve">3.1. При осуществлении администрацией муниципального </w:t>
      </w:r>
      <w:r w:rsidR="00030D38">
        <w:rPr>
          <w:rFonts w:ascii="Times New Roman" w:hAnsi="Times New Roman" w:cs="Times New Roman"/>
          <w:bCs/>
          <w:sz w:val="24"/>
          <w:szCs w:val="24"/>
        </w:rPr>
        <w:t>земельного</w:t>
      </w:r>
      <w:r w:rsidRPr="001545CE">
        <w:rPr>
          <w:rFonts w:ascii="Times New Roman" w:hAnsi="Times New Roman" w:cs="Times New Roman"/>
          <w:bCs/>
          <w:sz w:val="24"/>
          <w:szCs w:val="24"/>
        </w:rPr>
        <w:t xml:space="preserve"> контроля могут проводиться следующие виды профилактических мероприятий: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- информирование;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- объявление предостережений;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-</w:t>
      </w:r>
      <w:r w:rsidR="002C295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545CE">
        <w:rPr>
          <w:rFonts w:ascii="Times New Roman" w:hAnsi="Times New Roman" w:cs="Times New Roman"/>
          <w:bCs/>
          <w:sz w:val="24"/>
          <w:szCs w:val="24"/>
        </w:rPr>
        <w:t>консультирование;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-</w:t>
      </w:r>
      <w:r w:rsidR="002C295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545CE">
        <w:rPr>
          <w:rFonts w:ascii="Times New Roman" w:hAnsi="Times New Roman" w:cs="Times New Roman"/>
          <w:bCs/>
          <w:sz w:val="24"/>
          <w:szCs w:val="24"/>
        </w:rPr>
        <w:t xml:space="preserve">профилактический визит. 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 xml:space="preserve">3.1.1. </w:t>
      </w:r>
      <w:proofErr w:type="gramStart"/>
      <w:r w:rsidRPr="001545CE">
        <w:rPr>
          <w:rFonts w:ascii="Times New Roman" w:hAnsi="Times New Roman" w:cs="Times New Roman"/>
          <w:bCs/>
          <w:sz w:val="24"/>
          <w:szCs w:val="24"/>
        </w:rPr>
        <w:t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информационно-¬телекоммуникационной сети «Интернет» (далее - официальный сайт администрации) в специальном разделе, посвященном контрольной деятельности (доступ к специальному разделу должен осуществляться с главной (основной) страницы официального сайта администрации), в средствах массовой информации, через личные кабинеты контролируемых лиц в государственных информационных системах (при их наличии) и</w:t>
      </w:r>
      <w:proofErr w:type="gramEnd"/>
      <w:r w:rsidRPr="001545CE">
        <w:rPr>
          <w:rFonts w:ascii="Times New Roman" w:hAnsi="Times New Roman" w:cs="Times New Roman"/>
          <w:bCs/>
          <w:sz w:val="24"/>
          <w:szCs w:val="24"/>
        </w:rPr>
        <w:t xml:space="preserve"> в иных формах на бумажном носителе в виде листов информирования и информационных листовок.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частью 3 статьи 46 Федерального закона от 31.07.2020 № 248-ФЗ «О государственном контроле (надзоре) и муниципальном контроле в Российской Федерации»: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ab/>
        <w:t xml:space="preserve">1) тексты нормативных правовых актов, регулирующих осуществление муниципального контроля; 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ab/>
        <w:t xml:space="preserve">2) сведения об изменениях, внесенных в нормативные правовые акты, регулирующие осуществление муниципального контроля, о сроках и порядке их вступления в силу; 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ab/>
        <w:t xml:space="preserve">3) 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 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ab/>
        <w:t xml:space="preserve">4) руководства по соблюдению обязательных требований, разработанные и утвержденные в соответствии с Федеральным законом «Об обязательных требованиях в Российской Федерации»; 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lastRenderedPageBreak/>
        <w:tab/>
        <w:t xml:space="preserve">5) перечень индикаторов риска нарушения обязательных требований; 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ab/>
        <w:t xml:space="preserve">6) программу профилактики рисков причинения вреда; 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ab/>
        <w:t xml:space="preserve">7) исчерпывающий перечень сведений, которые могут запрашиваться контрольным органом у контролируемого лица; 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ab/>
        <w:t xml:space="preserve">8) сведения о способах получения консультаций по вопросам соблюдения обязательных требований; 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ab/>
        <w:t xml:space="preserve">9) доклады, содержащие результаты обобщения правоприменительной практики контрольного органа; 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ab/>
        <w:t xml:space="preserve">10) доклады о муниципальном контроле; </w:t>
      </w:r>
    </w:p>
    <w:p w:rsidR="001545CE" w:rsidRPr="001545CE" w:rsidRDefault="001545CE" w:rsidP="00DE784D">
      <w:pPr>
        <w:spacing w:after="0" w:line="240" w:lineRule="auto"/>
        <w:ind w:firstLine="141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1545CE">
        <w:rPr>
          <w:rFonts w:ascii="Times New Roman" w:hAnsi="Times New Roman" w:cs="Times New Roman"/>
          <w:bCs/>
          <w:sz w:val="24"/>
          <w:szCs w:val="24"/>
        </w:rPr>
        <w:t>11) иные сведения, предусм</w:t>
      </w:r>
      <w:r w:rsidR="00DE784D">
        <w:rPr>
          <w:rFonts w:ascii="Times New Roman" w:hAnsi="Times New Roman" w:cs="Times New Roman"/>
          <w:bCs/>
          <w:sz w:val="24"/>
          <w:szCs w:val="24"/>
        </w:rPr>
        <w:t xml:space="preserve">отренные нормативными правовыми </w:t>
      </w:r>
      <w:r w:rsidRPr="001545CE">
        <w:rPr>
          <w:rFonts w:ascii="Times New Roman" w:hAnsi="Times New Roman" w:cs="Times New Roman"/>
          <w:bCs/>
          <w:sz w:val="24"/>
          <w:szCs w:val="24"/>
        </w:rPr>
        <w:t>актами Российской Федерации, нормативными правовыми актами субъектов Российской Федерации, муниципальными правовыми актами и (или) программами профилактики рисков причинения вреда.</w:t>
      </w:r>
      <w:proofErr w:type="gramEnd"/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Администрация также вправе информировать население Новозыбковского городского округа Брянской области на собраниях и конференциях граждан об обязательных требованиях, предъявляемых к объектам контроля. А также иным способом.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 xml:space="preserve">3.1.2. </w:t>
      </w:r>
      <w:r w:rsidRPr="001545CE"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 w:rsidRPr="001545CE">
        <w:rPr>
          <w:rFonts w:ascii="Times New Roman" w:hAnsi="Times New Roman" w:cs="Times New Roman"/>
          <w:bCs/>
          <w:sz w:val="24"/>
          <w:szCs w:val="24"/>
        </w:rPr>
        <w:t>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</w:t>
      </w:r>
      <w:proofErr w:type="gramEnd"/>
      <w:r w:rsidRPr="001545CE">
        <w:rPr>
          <w:rFonts w:ascii="Times New Roman" w:hAnsi="Times New Roman" w:cs="Times New Roman"/>
          <w:bCs/>
          <w:sz w:val="24"/>
          <w:szCs w:val="24"/>
        </w:rPr>
        <w:t xml:space="preserve"> законом ценностям. Предостережения объявляются (подписываются) главой (заместителем главы) Новозыбковской городской администрации Брянской области 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Предостережение о недопустимости нарушения обязательных требований оформляется в соответствии с формой, утвержденной приказом Министерства экономического развития Российской Федерации от 31.03.2021 № 151 «О типовых формах документов, используемых контрольным (надзорным) органом».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 xml:space="preserve">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администрацией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 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 xml:space="preserve">3.1.3. Консультирование контролируемых лиц осуществляется должностным лицом, уполномоченным осуществлять муниципальный </w:t>
      </w:r>
      <w:r w:rsidR="00030D38">
        <w:rPr>
          <w:rFonts w:ascii="Times New Roman" w:hAnsi="Times New Roman" w:cs="Times New Roman"/>
          <w:bCs/>
          <w:sz w:val="24"/>
          <w:szCs w:val="24"/>
        </w:rPr>
        <w:t>земельный</w:t>
      </w:r>
      <w:r w:rsidRPr="001545CE">
        <w:rPr>
          <w:rFonts w:ascii="Times New Roman" w:hAnsi="Times New Roman" w:cs="Times New Roman"/>
          <w:bCs/>
          <w:sz w:val="24"/>
          <w:szCs w:val="24"/>
        </w:rPr>
        <w:t xml:space="preserve">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 xml:space="preserve">Личный прием граждан проводится главой (заместителем главы) Новозыбковской городской администрации  Брянской области и (или) должностным лицом, уполномоченным осуществлять муниципальный </w:t>
      </w:r>
      <w:r w:rsidR="00030D38">
        <w:rPr>
          <w:rFonts w:ascii="Times New Roman" w:hAnsi="Times New Roman" w:cs="Times New Roman"/>
          <w:bCs/>
          <w:sz w:val="24"/>
          <w:szCs w:val="24"/>
        </w:rPr>
        <w:t>земельный</w:t>
      </w:r>
      <w:r w:rsidRPr="001545CE">
        <w:rPr>
          <w:rFonts w:ascii="Times New Roman" w:hAnsi="Times New Roman" w:cs="Times New Roman"/>
          <w:bCs/>
          <w:sz w:val="24"/>
          <w:szCs w:val="24"/>
        </w:rPr>
        <w:t xml:space="preserve"> контроль. Информация о месте приема, а также об установленных для приема днях и часах </w:t>
      </w:r>
      <w:r w:rsidRPr="001545CE">
        <w:rPr>
          <w:rFonts w:ascii="Times New Roman" w:hAnsi="Times New Roman" w:cs="Times New Roman"/>
          <w:bCs/>
          <w:sz w:val="24"/>
          <w:szCs w:val="24"/>
        </w:rPr>
        <w:lastRenderedPageBreak/>
        <w:t>размещается на официальном сайте администрации в специальном разделе, посвященном контрольной деятельности.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Консультирование осуществляется в устной или письменной форме по следующим вопросам: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 xml:space="preserve">- организация и осуществление муниципального </w:t>
      </w:r>
      <w:r w:rsidR="00030D38">
        <w:rPr>
          <w:rFonts w:ascii="Times New Roman" w:hAnsi="Times New Roman" w:cs="Times New Roman"/>
          <w:bCs/>
          <w:sz w:val="24"/>
          <w:szCs w:val="24"/>
        </w:rPr>
        <w:t>земельного</w:t>
      </w:r>
      <w:r w:rsidR="00674D0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545CE">
        <w:rPr>
          <w:rFonts w:ascii="Times New Roman" w:hAnsi="Times New Roman" w:cs="Times New Roman"/>
          <w:bCs/>
          <w:sz w:val="24"/>
          <w:szCs w:val="24"/>
        </w:rPr>
        <w:t>контроля</w:t>
      </w:r>
      <w:proofErr w:type="gramStart"/>
      <w:r w:rsidR="008C435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545CE">
        <w:rPr>
          <w:rFonts w:ascii="Times New Roman" w:hAnsi="Times New Roman" w:cs="Times New Roman"/>
          <w:bCs/>
          <w:sz w:val="24"/>
          <w:szCs w:val="24"/>
        </w:rPr>
        <w:t>;</w:t>
      </w:r>
      <w:proofErr w:type="gramEnd"/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- порядок осуществления контрольных мероприятий, установленных настоящим Постановлением;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- порядок обжалования действий (бездействия) должностных лиц, уполномоченных осуществлять муниципальный</w:t>
      </w:r>
      <w:r w:rsidR="00674D0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30D38">
        <w:rPr>
          <w:rFonts w:ascii="Times New Roman" w:hAnsi="Times New Roman" w:cs="Times New Roman"/>
          <w:bCs/>
          <w:sz w:val="24"/>
          <w:szCs w:val="24"/>
        </w:rPr>
        <w:t>земельный</w:t>
      </w:r>
      <w:r w:rsidRPr="001545CE">
        <w:rPr>
          <w:rFonts w:ascii="Times New Roman" w:hAnsi="Times New Roman" w:cs="Times New Roman"/>
          <w:bCs/>
          <w:sz w:val="24"/>
          <w:szCs w:val="24"/>
        </w:rPr>
        <w:t xml:space="preserve"> контроль;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-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Консультирование контролируемых лиц в устной форме может осуществляться также на собраниях и конференциях граждан.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Консультирование в письменной форме осуществляется должностным лицом, уполномоченным осуществлять муниципальный контроль, в следующих случаях: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- контролируемым лицом представлен письменный запрос о представлении письменного ответа по вопросам консультирования;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- за время консультирования предоставить в устной форме ответ на поставленные вопросы невозможно;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-  ответ на поставленные вопросы требует дополнительного запроса сведений.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При осуществлении консультирования должностное лицо, уполномоченное осуществлять муниципальный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муниципальный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Информация, ставшая известной должностному лицу, уполномоченному осуществлять муниципальный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1545CE" w:rsidRPr="001545CE" w:rsidRDefault="00D25BF6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Л</w:t>
      </w:r>
      <w:r w:rsidR="001545CE" w:rsidRPr="001545CE">
        <w:rPr>
          <w:rFonts w:ascii="Times New Roman" w:hAnsi="Times New Roman" w:cs="Times New Roman"/>
          <w:bCs/>
          <w:sz w:val="24"/>
          <w:szCs w:val="24"/>
        </w:rPr>
        <w:t xml:space="preserve">ицами, уполномоченными осуществлять муниципальный </w:t>
      </w:r>
      <w:r w:rsidR="00DB0777">
        <w:rPr>
          <w:rFonts w:ascii="Times New Roman" w:hAnsi="Times New Roman" w:cs="Times New Roman"/>
          <w:bCs/>
          <w:sz w:val="24"/>
          <w:szCs w:val="24"/>
        </w:rPr>
        <w:t>земельный</w:t>
      </w:r>
      <w:r w:rsidR="001545CE" w:rsidRPr="001545CE">
        <w:rPr>
          <w:rFonts w:ascii="Times New Roman" w:hAnsi="Times New Roman" w:cs="Times New Roman"/>
          <w:bCs/>
          <w:sz w:val="24"/>
          <w:szCs w:val="24"/>
        </w:rPr>
        <w:t xml:space="preserve"> контроль, ведется журнал учета консультирований.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 xml:space="preserve">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главой (заместителем главы) </w:t>
      </w:r>
      <w:r w:rsidR="00854216">
        <w:rPr>
          <w:rFonts w:ascii="Times New Roman" w:hAnsi="Times New Roman" w:cs="Times New Roman"/>
          <w:bCs/>
          <w:sz w:val="24"/>
          <w:szCs w:val="24"/>
        </w:rPr>
        <w:t>Новозыбковской городской администрации</w:t>
      </w:r>
      <w:r w:rsidRPr="001545CE">
        <w:rPr>
          <w:rFonts w:ascii="Times New Roman" w:hAnsi="Times New Roman" w:cs="Times New Roman"/>
          <w:bCs/>
          <w:sz w:val="24"/>
          <w:szCs w:val="24"/>
        </w:rPr>
        <w:t xml:space="preserve"> Брянской области или должностным лицом, уполномоченным осуществлять муниципальный контроль.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 xml:space="preserve">3.1.4.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  </w:t>
      </w:r>
      <w:proofErr w:type="gramStart"/>
      <w:r w:rsidRPr="001545CE">
        <w:rPr>
          <w:rFonts w:ascii="Times New Roman" w:hAnsi="Times New Roman" w:cs="Times New Roman"/>
          <w:bCs/>
          <w:sz w:val="24"/>
          <w:szCs w:val="24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контроля исходя из его отнесения к соответствующей категории риска.</w:t>
      </w:r>
      <w:proofErr w:type="gramEnd"/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lastRenderedPageBreak/>
        <w:t>В ходе профилактического визита инспектором может осуществляться консультирование контролируемого лица в порядке, установленном статьей 50 настоящего Федерального закона.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В ходе профилактического визита инспектором может осуществляться сбор сведений, необходимых для отнесения объектов контроля к категориям риска.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Проведение обязательных профилактических визитов должно быть предусмотрено в отношении контролируемых лиц, приступающих к осуществлению деятельности в определенной сфере, а также в отношении объектов контроля, отнесенных к категориям чрезвычайно высокого, высокого и значительного риска.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 xml:space="preserve">О проведении обязательного профилактического визита контролируемое лицо должно быть уведомлено не </w:t>
      </w:r>
      <w:proofErr w:type="gramStart"/>
      <w:r w:rsidRPr="001545CE">
        <w:rPr>
          <w:rFonts w:ascii="Times New Roman" w:hAnsi="Times New Roman" w:cs="Times New Roman"/>
          <w:bCs/>
          <w:sz w:val="24"/>
          <w:szCs w:val="24"/>
        </w:rPr>
        <w:t>позднее</w:t>
      </w:r>
      <w:proofErr w:type="gramEnd"/>
      <w:r w:rsidRPr="001545CE">
        <w:rPr>
          <w:rFonts w:ascii="Times New Roman" w:hAnsi="Times New Roman" w:cs="Times New Roman"/>
          <w:bCs/>
          <w:sz w:val="24"/>
          <w:szCs w:val="24"/>
        </w:rPr>
        <w:t xml:space="preserve"> чем за пять рабочих дней до даты его проведения.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 xml:space="preserve">Контролируемое лицо вправе отказаться от проведения обязательного профилактического визита, уведомив об этом контрольный (надзорный) орган не </w:t>
      </w:r>
      <w:proofErr w:type="gramStart"/>
      <w:r w:rsidRPr="001545CE">
        <w:rPr>
          <w:rFonts w:ascii="Times New Roman" w:hAnsi="Times New Roman" w:cs="Times New Roman"/>
          <w:bCs/>
          <w:sz w:val="24"/>
          <w:szCs w:val="24"/>
        </w:rPr>
        <w:t>позднее</w:t>
      </w:r>
      <w:proofErr w:type="gramEnd"/>
      <w:r w:rsidRPr="001545CE">
        <w:rPr>
          <w:rFonts w:ascii="Times New Roman" w:hAnsi="Times New Roman" w:cs="Times New Roman"/>
          <w:bCs/>
          <w:sz w:val="24"/>
          <w:szCs w:val="24"/>
        </w:rPr>
        <w:t xml:space="preserve"> чем за три рабочих дня до даты его проведения.</w:t>
      </w:r>
    </w:p>
    <w:p w:rsid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Порядок и сроки проведения обязательного профилактического визита устанавливаются положением о виде контроля. Контрольный (надзорный) орган обязан предложить проведение профилактического визита лицам, приступающим к осуществлению деятельности в определенной сфере, не позднее чем в течение одного года с момента начала такой деятельности.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1545CE">
        <w:rPr>
          <w:rFonts w:ascii="Times New Roman" w:hAnsi="Times New Roman" w:cs="Times New Roman"/>
          <w:bCs/>
          <w:sz w:val="24"/>
          <w:szCs w:val="24"/>
        </w:rPr>
        <w:t>. Перечень профилактических мероприятий, сроки (периодичность) их проведения представлены в таблице: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1595"/>
        <w:gridCol w:w="4536"/>
        <w:gridCol w:w="2268"/>
        <w:gridCol w:w="992"/>
      </w:tblGrid>
      <w:tr w:rsidR="001545CE" w:rsidRPr="007A1D41" w:rsidTr="006A75EB">
        <w:tc>
          <w:tcPr>
            <w:tcW w:w="498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1D41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A1D41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7A1D41">
              <w:rPr>
                <w:rFonts w:ascii="Times New Roman" w:hAnsi="Times New Roman"/>
                <w:b/>
                <w:sz w:val="24"/>
                <w:szCs w:val="24"/>
              </w:rPr>
              <w:t>/ п</w:t>
            </w:r>
          </w:p>
        </w:tc>
        <w:tc>
          <w:tcPr>
            <w:tcW w:w="1595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1D41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536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1D41">
              <w:rPr>
                <w:rFonts w:ascii="Times New Roman" w:hAnsi="Times New Roman"/>
                <w:b/>
                <w:sz w:val="24"/>
                <w:szCs w:val="24"/>
              </w:rPr>
              <w:t>Сведения о мероприятии</w:t>
            </w:r>
          </w:p>
        </w:tc>
        <w:tc>
          <w:tcPr>
            <w:tcW w:w="2268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7A1D41">
              <w:rPr>
                <w:rFonts w:ascii="Times New Roman" w:hAnsi="Times New Roman"/>
                <w:b/>
                <w:sz w:val="24"/>
                <w:szCs w:val="24"/>
              </w:rPr>
              <w:t>Ответственный</w:t>
            </w:r>
            <w:proofErr w:type="gramEnd"/>
            <w:r w:rsidRPr="007A1D41">
              <w:rPr>
                <w:rFonts w:ascii="Times New Roman" w:hAnsi="Times New Roman"/>
                <w:b/>
                <w:sz w:val="24"/>
                <w:szCs w:val="24"/>
              </w:rPr>
              <w:t xml:space="preserve"> за реализацию</w:t>
            </w:r>
          </w:p>
        </w:tc>
        <w:tc>
          <w:tcPr>
            <w:tcW w:w="992" w:type="dxa"/>
            <w:shd w:val="clear" w:color="auto" w:fill="auto"/>
          </w:tcPr>
          <w:p w:rsidR="001545CE" w:rsidRPr="007A1D41" w:rsidRDefault="001545CE" w:rsidP="006A75EB">
            <w:pPr>
              <w:pStyle w:val="ab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1D41">
              <w:rPr>
                <w:rFonts w:ascii="Times New Roman" w:hAnsi="Times New Roman"/>
                <w:b/>
                <w:sz w:val="24"/>
                <w:szCs w:val="24"/>
              </w:rPr>
              <w:t>Срок исполнения</w:t>
            </w:r>
          </w:p>
        </w:tc>
      </w:tr>
      <w:tr w:rsidR="001545CE" w:rsidRPr="007A1D41" w:rsidTr="006A75EB">
        <w:trPr>
          <w:trHeight w:val="2085"/>
        </w:trPr>
        <w:tc>
          <w:tcPr>
            <w:tcW w:w="498" w:type="dxa"/>
            <w:vMerge w:val="restart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1595" w:type="dxa"/>
            <w:vMerge w:val="restart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4536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>1) Размещение и поддержание контрольным органом в актуальном состоянии на своем официальном интернет сайте Администрации информации в соответствии с п. 3.1.1 настоящей программы профилактики</w:t>
            </w:r>
          </w:p>
        </w:tc>
        <w:tc>
          <w:tcPr>
            <w:tcW w:w="2268" w:type="dxa"/>
            <w:shd w:val="clear" w:color="auto" w:fill="auto"/>
          </w:tcPr>
          <w:p w:rsidR="001545CE" w:rsidRPr="007A1D41" w:rsidRDefault="001545CE" w:rsidP="00DB0777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 xml:space="preserve">Должностные лица </w:t>
            </w:r>
            <w:r w:rsidR="00DB0777">
              <w:rPr>
                <w:rFonts w:ascii="Times New Roman" w:hAnsi="Times New Roman"/>
                <w:sz w:val="24"/>
                <w:szCs w:val="24"/>
              </w:rPr>
              <w:t>комитета по управлению имуществом Новозыбковской городской администрации</w:t>
            </w:r>
            <w:r w:rsidR="00184C4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color w:val="000000"/>
                <w:sz w:val="24"/>
                <w:szCs w:val="24"/>
              </w:rPr>
              <w:t>Не реже 1 раза в месяц</w:t>
            </w:r>
          </w:p>
        </w:tc>
      </w:tr>
      <w:tr w:rsidR="00DB0777" w:rsidRPr="007A1D41" w:rsidTr="006A75EB">
        <w:trPr>
          <w:trHeight w:val="2083"/>
        </w:trPr>
        <w:tc>
          <w:tcPr>
            <w:tcW w:w="498" w:type="dxa"/>
            <w:vMerge/>
            <w:shd w:val="clear" w:color="auto" w:fill="auto"/>
          </w:tcPr>
          <w:p w:rsidR="00DB0777" w:rsidRPr="007A1D41" w:rsidRDefault="00DB0777" w:rsidP="006A75EB">
            <w:pPr>
              <w:pStyle w:val="ab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DB0777" w:rsidRPr="007A1D41" w:rsidRDefault="00DB0777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DB0777" w:rsidRPr="007A1D41" w:rsidRDefault="00DB0777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>2) Размещение контрольным органом информации соответствии с п. 3.1.1 настоящей программы профилактики в средствах массовой информации</w:t>
            </w:r>
          </w:p>
        </w:tc>
        <w:tc>
          <w:tcPr>
            <w:tcW w:w="2268" w:type="dxa"/>
            <w:shd w:val="clear" w:color="auto" w:fill="auto"/>
          </w:tcPr>
          <w:p w:rsidR="00DB0777" w:rsidRDefault="00DB0777">
            <w:r w:rsidRPr="007A1D41">
              <w:rPr>
                <w:rFonts w:ascii="Times New Roman" w:hAnsi="Times New Roman"/>
                <w:sz w:val="24"/>
                <w:szCs w:val="24"/>
              </w:rPr>
              <w:t xml:space="preserve">Должностные лица </w:t>
            </w:r>
            <w:r>
              <w:rPr>
                <w:rFonts w:ascii="Times New Roman" w:hAnsi="Times New Roman"/>
                <w:sz w:val="24"/>
                <w:szCs w:val="24"/>
              </w:rPr>
              <w:t>комитета по управлению имуществом Новозыбковской городской администрации</w:t>
            </w:r>
          </w:p>
        </w:tc>
        <w:tc>
          <w:tcPr>
            <w:tcW w:w="992" w:type="dxa"/>
            <w:shd w:val="clear" w:color="auto" w:fill="auto"/>
          </w:tcPr>
          <w:p w:rsidR="00DB0777" w:rsidRPr="007A1D41" w:rsidRDefault="00DB0777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color w:val="000000"/>
                <w:sz w:val="24"/>
                <w:szCs w:val="24"/>
              </w:rPr>
              <w:t>по мере необходимости</w:t>
            </w:r>
          </w:p>
        </w:tc>
      </w:tr>
      <w:tr w:rsidR="00DB0777" w:rsidRPr="007A1D41" w:rsidTr="006A75EB">
        <w:trPr>
          <w:trHeight w:val="2083"/>
        </w:trPr>
        <w:tc>
          <w:tcPr>
            <w:tcW w:w="498" w:type="dxa"/>
            <w:vMerge/>
            <w:shd w:val="clear" w:color="auto" w:fill="auto"/>
          </w:tcPr>
          <w:p w:rsidR="00DB0777" w:rsidRPr="007A1D41" w:rsidRDefault="00DB0777" w:rsidP="006A75EB">
            <w:pPr>
              <w:pStyle w:val="ab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DB0777" w:rsidRPr="007A1D41" w:rsidRDefault="00DB0777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DB0777" w:rsidRPr="007A1D41" w:rsidRDefault="00DB0777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 xml:space="preserve">3) Осуществление рассылки тематических (сезонных) листов информирования и (или) информационных листовок на бумажных носителях, содержащих </w:t>
            </w:r>
            <w:hyperlink r:id="rId9" w:history="1">
              <w:r w:rsidRPr="00854216">
                <w:rPr>
                  <w:rStyle w:val="ad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перечень</w:t>
              </w:r>
            </w:hyperlink>
            <w:r w:rsidRPr="008542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A1D41">
              <w:rPr>
                <w:rFonts w:ascii="Times New Roman" w:hAnsi="Times New Roman"/>
                <w:sz w:val="24"/>
                <w:szCs w:val="24"/>
              </w:rPr>
              <w:t xml:space="preserve">нормативных правовых актов с указанием структурных единиц этих актов, содержащих обязательные требования, оценка соблюдения которых </w:t>
            </w:r>
            <w:r w:rsidRPr="007A1D4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 </w:t>
            </w:r>
          </w:p>
        </w:tc>
        <w:tc>
          <w:tcPr>
            <w:tcW w:w="2268" w:type="dxa"/>
            <w:shd w:val="clear" w:color="auto" w:fill="auto"/>
          </w:tcPr>
          <w:p w:rsidR="00DB0777" w:rsidRDefault="00DB0777">
            <w:r w:rsidRPr="007A1D4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Должностные лица </w:t>
            </w:r>
            <w:r>
              <w:rPr>
                <w:rFonts w:ascii="Times New Roman" w:hAnsi="Times New Roman"/>
                <w:sz w:val="24"/>
                <w:szCs w:val="24"/>
              </w:rPr>
              <w:t>комитета по управлению имуществом Новозыбковской городской администрации</w:t>
            </w:r>
          </w:p>
        </w:tc>
        <w:tc>
          <w:tcPr>
            <w:tcW w:w="992" w:type="dxa"/>
            <w:shd w:val="clear" w:color="auto" w:fill="auto"/>
          </w:tcPr>
          <w:p w:rsidR="00DB0777" w:rsidRPr="007A1D41" w:rsidRDefault="00DB0777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color w:val="000000"/>
                <w:sz w:val="24"/>
                <w:szCs w:val="24"/>
              </w:rPr>
              <w:t>1 раз в квартал</w:t>
            </w:r>
          </w:p>
        </w:tc>
      </w:tr>
      <w:tr w:rsidR="001545CE" w:rsidRPr="007A1D41" w:rsidTr="006A75EB">
        <w:trPr>
          <w:trHeight w:val="3217"/>
        </w:trPr>
        <w:tc>
          <w:tcPr>
            <w:tcW w:w="498" w:type="dxa"/>
            <w:vMerge w:val="restart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A1D41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2.</w:t>
            </w:r>
          </w:p>
        </w:tc>
        <w:tc>
          <w:tcPr>
            <w:tcW w:w="1595" w:type="dxa"/>
            <w:vMerge w:val="restart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4536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 xml:space="preserve">1) Осуществление консультирования в устной форме контролируемых лиц и (или) их представителей по телефону, посредством видео </w:t>
            </w:r>
            <w:proofErr w:type="gramStart"/>
            <w:r w:rsidRPr="007A1D41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7A1D41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7A1D41">
              <w:rPr>
                <w:rFonts w:ascii="Times New Roman" w:hAnsi="Times New Roman"/>
                <w:sz w:val="24"/>
                <w:szCs w:val="24"/>
              </w:rPr>
              <w:t>онференц</w:t>
            </w:r>
            <w:proofErr w:type="spellEnd"/>
            <w:r w:rsidRPr="007A1D41">
              <w:rPr>
                <w:rFonts w:ascii="Times New Roman" w:hAnsi="Times New Roman"/>
                <w:sz w:val="24"/>
                <w:szCs w:val="24"/>
              </w:rPr>
              <w:t xml:space="preserve"> –связи, на личном приеме, либо в ходе проведения профилактических мероприятий, контрольных мероприятий</w:t>
            </w:r>
          </w:p>
        </w:tc>
        <w:tc>
          <w:tcPr>
            <w:tcW w:w="2268" w:type="dxa"/>
            <w:shd w:val="clear" w:color="auto" w:fill="auto"/>
          </w:tcPr>
          <w:p w:rsidR="001545CE" w:rsidRPr="007A1D41" w:rsidRDefault="00DB0777" w:rsidP="000350DC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 xml:space="preserve">Должностные лица </w:t>
            </w:r>
            <w:r>
              <w:rPr>
                <w:rFonts w:ascii="Times New Roman" w:hAnsi="Times New Roman"/>
                <w:sz w:val="24"/>
                <w:szCs w:val="24"/>
              </w:rPr>
              <w:t>комитета по управлению имуществом Новозыбковской городской администрации</w:t>
            </w:r>
          </w:p>
        </w:tc>
        <w:tc>
          <w:tcPr>
            <w:tcW w:w="992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7A1D41">
              <w:rPr>
                <w:rFonts w:ascii="Times New Roman" w:hAnsi="Times New Roman"/>
                <w:color w:val="000000"/>
                <w:sz w:val="24"/>
                <w:szCs w:val="24"/>
              </w:rPr>
              <w:t>по мере обращения контролируемых лиц, а также в ходе проведения других профилактических мероприятий</w:t>
            </w:r>
          </w:p>
        </w:tc>
      </w:tr>
      <w:tr w:rsidR="001545CE" w:rsidRPr="007A1D41" w:rsidTr="006A75EB">
        <w:trPr>
          <w:trHeight w:val="3215"/>
        </w:trPr>
        <w:tc>
          <w:tcPr>
            <w:tcW w:w="498" w:type="dxa"/>
            <w:vMerge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>2) Осуществление консультирования в письменной форме при поступлении письменного обращения от контролируемых лиц</w:t>
            </w:r>
            <w:r w:rsidRPr="007A1D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A1D41">
              <w:rPr>
                <w:rFonts w:ascii="Times New Roman" w:hAnsi="Times New Roman"/>
                <w:sz w:val="24"/>
                <w:szCs w:val="24"/>
              </w:rPr>
              <w:t>и (или) их представителей</w:t>
            </w:r>
          </w:p>
        </w:tc>
        <w:tc>
          <w:tcPr>
            <w:tcW w:w="2268" w:type="dxa"/>
            <w:shd w:val="clear" w:color="auto" w:fill="auto"/>
          </w:tcPr>
          <w:p w:rsidR="001545CE" w:rsidRPr="007A1D41" w:rsidRDefault="00DB0777" w:rsidP="00035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 xml:space="preserve">Должностные лица </w:t>
            </w:r>
            <w:r>
              <w:rPr>
                <w:rFonts w:ascii="Times New Roman" w:hAnsi="Times New Roman"/>
                <w:sz w:val="24"/>
                <w:szCs w:val="24"/>
              </w:rPr>
              <w:t>комитета по управлению имуществом Новозыбковской городской администрации</w:t>
            </w:r>
          </w:p>
        </w:tc>
        <w:tc>
          <w:tcPr>
            <w:tcW w:w="992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color w:val="000000"/>
                <w:sz w:val="24"/>
                <w:szCs w:val="24"/>
              </w:rPr>
              <w:t>По мере поступления обращений от контролируемых лиц</w:t>
            </w:r>
          </w:p>
        </w:tc>
      </w:tr>
      <w:tr w:rsidR="001545CE" w:rsidRPr="007A1D41" w:rsidTr="006A75EB">
        <w:trPr>
          <w:trHeight w:val="3215"/>
        </w:trPr>
        <w:tc>
          <w:tcPr>
            <w:tcW w:w="498" w:type="dxa"/>
            <w:vMerge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A1D41">
              <w:rPr>
                <w:rFonts w:ascii="Times New Roman" w:hAnsi="Times New Roman"/>
                <w:sz w:val="24"/>
                <w:szCs w:val="24"/>
              </w:rPr>
              <w:t>3) Размещения контрольным органом на официальном интернет - сайте Администрации письменного разъяснения</w:t>
            </w:r>
            <w:r w:rsidRPr="007A1D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A1D41">
              <w:rPr>
                <w:rFonts w:ascii="Times New Roman" w:hAnsi="Times New Roman"/>
                <w:sz w:val="24"/>
                <w:szCs w:val="24"/>
              </w:rPr>
              <w:t>по 5 и более вопросам однотипных обращений контролируемых лиц и (или) их представителей, с указанием перечня вопросов, по которым осуществляется консультирование, подписанного уполномоченным должностным лицом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:rsidR="001545CE" w:rsidRPr="007A1D41" w:rsidRDefault="00DB0777" w:rsidP="00035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 xml:space="preserve">Должностные лица </w:t>
            </w:r>
            <w:r>
              <w:rPr>
                <w:rFonts w:ascii="Times New Roman" w:hAnsi="Times New Roman"/>
                <w:sz w:val="24"/>
                <w:szCs w:val="24"/>
              </w:rPr>
              <w:t>комитета по управлению имуществом Новозыбковской городской администрации</w:t>
            </w:r>
          </w:p>
        </w:tc>
        <w:tc>
          <w:tcPr>
            <w:tcW w:w="992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color w:val="000000"/>
                <w:sz w:val="24"/>
                <w:szCs w:val="24"/>
              </w:rPr>
              <w:t>В течение 10 дней после поступления 5 и более однотипных обращений контролируемых лиц</w:t>
            </w:r>
          </w:p>
        </w:tc>
      </w:tr>
      <w:tr w:rsidR="001545CE" w:rsidRPr="007A1D41" w:rsidTr="006A75EB">
        <w:trPr>
          <w:trHeight w:val="2389"/>
        </w:trPr>
        <w:tc>
          <w:tcPr>
            <w:tcW w:w="498" w:type="dxa"/>
            <w:vMerge w:val="restart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A1D41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3.</w:t>
            </w:r>
          </w:p>
        </w:tc>
        <w:tc>
          <w:tcPr>
            <w:tcW w:w="1595" w:type="dxa"/>
            <w:vMerge w:val="restart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Профилактический визит</w:t>
            </w:r>
          </w:p>
        </w:tc>
        <w:tc>
          <w:tcPr>
            <w:tcW w:w="4536" w:type="dxa"/>
            <w:shd w:val="clear" w:color="auto" w:fill="auto"/>
          </w:tcPr>
          <w:p w:rsidR="001545CE" w:rsidRPr="007A1D41" w:rsidRDefault="001545CE" w:rsidP="006A75EB">
            <w:pPr>
              <w:pStyle w:val="ac"/>
              <w:shd w:val="clear" w:color="auto" w:fill="FFFFFF"/>
              <w:autoSpaceDE w:val="0"/>
              <w:autoSpaceDN w:val="0"/>
            </w:pPr>
            <w:r w:rsidRPr="007A1D41">
              <w:t xml:space="preserve">1) Осуществление профилактического визита в отношении </w:t>
            </w:r>
            <w:r w:rsidR="00184C43">
              <w:t xml:space="preserve">контролируемого лица </w:t>
            </w:r>
            <w:proofErr w:type="gramStart"/>
            <w:r w:rsidR="00184C43">
              <w:t>в следствие</w:t>
            </w:r>
            <w:proofErr w:type="gramEnd"/>
            <w:r w:rsidR="00184C43">
              <w:t xml:space="preserve"> </w:t>
            </w:r>
            <w:r w:rsidRPr="007A1D41">
              <w:t xml:space="preserve"> анализа объявленных данному контролируемому лицу предостережений о недопустимости нарушения обязательных требований в предшествующем 2023 году, определенных приложением № 2 </w:t>
            </w:r>
          </w:p>
        </w:tc>
        <w:tc>
          <w:tcPr>
            <w:tcW w:w="2268" w:type="dxa"/>
            <w:shd w:val="clear" w:color="auto" w:fill="auto"/>
          </w:tcPr>
          <w:p w:rsidR="001545CE" w:rsidRPr="007A1D41" w:rsidRDefault="001545CE" w:rsidP="00035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D41">
              <w:rPr>
                <w:rFonts w:ascii="Times New Roman" w:hAnsi="Times New Roman" w:cs="Times New Roman"/>
                <w:sz w:val="24"/>
                <w:szCs w:val="24"/>
              </w:rPr>
              <w:t>Должностные лица отдела ЖКХ, строительства и тарифно-ценовой политики Новозыбковской городской администрации Брянской области</w:t>
            </w:r>
          </w:p>
        </w:tc>
        <w:tc>
          <w:tcPr>
            <w:tcW w:w="992" w:type="dxa"/>
            <w:shd w:val="clear" w:color="auto" w:fill="auto"/>
          </w:tcPr>
          <w:p w:rsidR="001545CE" w:rsidRPr="007A1D41" w:rsidRDefault="001545CE" w:rsidP="006A75EB">
            <w:pPr>
              <w:pStyle w:val="ab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7A1D41">
              <w:rPr>
                <w:rFonts w:ascii="Times New Roman" w:hAnsi="Times New Roman"/>
                <w:color w:val="000000"/>
                <w:sz w:val="24"/>
                <w:szCs w:val="24"/>
              </w:rPr>
              <w:t>В течение года</w:t>
            </w:r>
          </w:p>
        </w:tc>
      </w:tr>
      <w:tr w:rsidR="00184C43" w:rsidRPr="007A1D41" w:rsidTr="00184C43">
        <w:trPr>
          <w:trHeight w:val="4988"/>
        </w:trPr>
        <w:tc>
          <w:tcPr>
            <w:tcW w:w="498" w:type="dxa"/>
            <w:vMerge/>
            <w:shd w:val="clear" w:color="auto" w:fill="auto"/>
          </w:tcPr>
          <w:p w:rsidR="00184C43" w:rsidRPr="007A1D41" w:rsidRDefault="00184C43" w:rsidP="006A75EB">
            <w:pPr>
              <w:pStyle w:val="ab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184C43" w:rsidRPr="007A1D41" w:rsidRDefault="00184C43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36" w:type="dxa"/>
            <w:shd w:val="clear" w:color="auto" w:fill="auto"/>
          </w:tcPr>
          <w:p w:rsidR="00184C43" w:rsidRPr="007A1D41" w:rsidRDefault="00184C43" w:rsidP="006A75EB">
            <w:pPr>
              <w:pStyle w:val="ac"/>
              <w:shd w:val="clear" w:color="auto" w:fill="FFFFFF"/>
              <w:autoSpaceDE w:val="0"/>
              <w:autoSpaceDN w:val="0"/>
            </w:pPr>
            <w:r w:rsidRPr="007A1D41">
              <w:t>2) Осуществление профилактического визита в отношении контролируемых лиц, определенных приложением № 2</w:t>
            </w:r>
          </w:p>
          <w:p w:rsidR="00184C43" w:rsidRPr="007A1D41" w:rsidRDefault="00184C43" w:rsidP="006A75EB">
            <w:pPr>
              <w:pStyle w:val="ac"/>
              <w:shd w:val="clear" w:color="auto" w:fill="FFFFFF"/>
              <w:autoSpaceDE w:val="0"/>
              <w:autoSpaceDN w:val="0"/>
            </w:pPr>
          </w:p>
        </w:tc>
        <w:tc>
          <w:tcPr>
            <w:tcW w:w="2268" w:type="dxa"/>
            <w:shd w:val="clear" w:color="auto" w:fill="auto"/>
          </w:tcPr>
          <w:p w:rsidR="00184C43" w:rsidRPr="007A1D41" w:rsidRDefault="00DB0777" w:rsidP="006A7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D41">
              <w:rPr>
                <w:rFonts w:ascii="Times New Roman" w:hAnsi="Times New Roman" w:cs="Times New Roman"/>
                <w:sz w:val="24"/>
                <w:szCs w:val="24"/>
              </w:rPr>
              <w:t>Должностные лица отдела ЖКХ, строительства и тарифно-ценовой политики Новозыбковской городской администрации Брянской области</w:t>
            </w:r>
          </w:p>
        </w:tc>
        <w:tc>
          <w:tcPr>
            <w:tcW w:w="992" w:type="dxa"/>
            <w:shd w:val="clear" w:color="auto" w:fill="auto"/>
          </w:tcPr>
          <w:p w:rsidR="00184C43" w:rsidRPr="007A1D41" w:rsidRDefault="00184C43" w:rsidP="006A75EB">
            <w:pPr>
              <w:pStyle w:val="a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color w:val="000000"/>
                <w:sz w:val="24"/>
                <w:szCs w:val="24"/>
              </w:rPr>
              <w:t>В течение года</w:t>
            </w:r>
          </w:p>
          <w:p w:rsidR="00184C43" w:rsidRPr="007A1D41" w:rsidRDefault="00184C43" w:rsidP="00184C43">
            <w:pPr>
              <w:pStyle w:val="ab"/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545CE" w:rsidRPr="007A1D41" w:rsidTr="006A75EB">
        <w:trPr>
          <w:trHeight w:val="1833"/>
        </w:trPr>
        <w:tc>
          <w:tcPr>
            <w:tcW w:w="498" w:type="dxa"/>
            <w:vMerge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36" w:type="dxa"/>
            <w:shd w:val="clear" w:color="auto" w:fill="auto"/>
          </w:tcPr>
          <w:p w:rsidR="001545CE" w:rsidRPr="007A1D41" w:rsidRDefault="001545CE" w:rsidP="006A75EB">
            <w:pPr>
              <w:pStyle w:val="ac"/>
              <w:shd w:val="clear" w:color="auto" w:fill="FFFFFF"/>
              <w:autoSpaceDE w:val="0"/>
              <w:autoSpaceDN w:val="0"/>
              <w:spacing w:before="0" w:beforeAutospacing="0" w:after="0" w:afterAutospacing="0"/>
            </w:pPr>
            <w:r w:rsidRPr="007A1D41">
              <w:t>4) Осуществление профилактического визита по заявлению контролируемого лица о проведении в отношении него профилактического визита.</w:t>
            </w:r>
            <w:r w:rsidRPr="007A1D41">
              <w:rPr>
                <w:color w:val="FF0000"/>
              </w:rPr>
              <w:t xml:space="preserve"> </w:t>
            </w:r>
            <w:r w:rsidRPr="007A1D41">
              <w:t xml:space="preserve">Дата проведения контрольным органом согласовывается с контролируемым лицом не позднее 20 дней с момента принятия контрольным органом решения о проведении такого профилактического визита.  </w:t>
            </w:r>
          </w:p>
          <w:p w:rsidR="001545CE" w:rsidRPr="007A1D41" w:rsidRDefault="001545CE" w:rsidP="006A75EB">
            <w:pPr>
              <w:pStyle w:val="ac"/>
              <w:shd w:val="clear" w:color="auto" w:fill="FFFFFF"/>
              <w:autoSpaceDE w:val="0"/>
              <w:autoSpaceDN w:val="0"/>
              <w:spacing w:before="0" w:beforeAutospacing="0" w:after="0" w:afterAutospacing="0"/>
            </w:pPr>
            <w:r w:rsidRPr="007A1D41">
              <w:t>Информация о проведении профилактического визита дополняется в приложение № 2</w:t>
            </w:r>
          </w:p>
        </w:tc>
        <w:tc>
          <w:tcPr>
            <w:tcW w:w="2268" w:type="dxa"/>
            <w:shd w:val="clear" w:color="auto" w:fill="auto"/>
          </w:tcPr>
          <w:p w:rsidR="001545CE" w:rsidRPr="007A1D41" w:rsidRDefault="00DB0777" w:rsidP="000350DC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DB0777">
              <w:rPr>
                <w:rFonts w:ascii="Times New Roman" w:hAnsi="Times New Roman"/>
                <w:sz w:val="24"/>
                <w:szCs w:val="24"/>
              </w:rPr>
              <w:t>Должностные лица отдела ЖКХ, строительства и тарифно-ценовой политики Новозыбковской городской администрации Брянской области</w:t>
            </w:r>
          </w:p>
        </w:tc>
        <w:tc>
          <w:tcPr>
            <w:tcW w:w="992" w:type="dxa"/>
            <w:shd w:val="clear" w:color="auto" w:fill="auto"/>
          </w:tcPr>
          <w:p w:rsidR="001545CE" w:rsidRPr="007A1D41" w:rsidRDefault="001545CE" w:rsidP="006A75EB">
            <w:pPr>
              <w:pStyle w:val="a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color w:val="000000"/>
                <w:sz w:val="24"/>
                <w:szCs w:val="24"/>
              </w:rPr>
              <w:t>В течение года по мере поступления заявлений</w:t>
            </w:r>
          </w:p>
        </w:tc>
      </w:tr>
      <w:tr w:rsidR="001545CE" w:rsidRPr="007A1D41" w:rsidTr="00DB0777">
        <w:trPr>
          <w:trHeight w:val="2552"/>
        </w:trPr>
        <w:tc>
          <w:tcPr>
            <w:tcW w:w="498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545CE" w:rsidRPr="007A1D41" w:rsidRDefault="001545CE" w:rsidP="006A75EB">
            <w:pPr>
              <w:pStyle w:val="ab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545CE" w:rsidRPr="007A1D41" w:rsidRDefault="001545CE" w:rsidP="006A75EB">
            <w:pPr>
              <w:pStyle w:val="ab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545CE" w:rsidRPr="007A1D41" w:rsidRDefault="001545CE" w:rsidP="006A75EB">
            <w:pPr>
              <w:pStyle w:val="ab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A1D41">
              <w:rPr>
                <w:rFonts w:ascii="Times New Roman" w:hAnsi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1595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>Объявление предостережения</w:t>
            </w:r>
          </w:p>
        </w:tc>
        <w:tc>
          <w:tcPr>
            <w:tcW w:w="4536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 xml:space="preserve">Объявление контролируемому лицу предостережения о недопустимости нарушения обязательных требований и предлагает принять меры по обеспечению соблюдения обязательных требований </w:t>
            </w:r>
          </w:p>
        </w:tc>
        <w:tc>
          <w:tcPr>
            <w:tcW w:w="2268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1545CE" w:rsidRPr="007A1D41" w:rsidRDefault="00DB0777" w:rsidP="000350DC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>Должностные лица отдела ЖКХ, строительства и тарифно-ценовой политики Новозыбковской городской администрации Брянской области</w:t>
            </w:r>
          </w:p>
        </w:tc>
        <w:tc>
          <w:tcPr>
            <w:tcW w:w="992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>В течение года, по мере поступления информации</w:t>
            </w:r>
          </w:p>
        </w:tc>
      </w:tr>
    </w:tbl>
    <w:p w:rsidR="003F75FB" w:rsidRDefault="003F75FB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B4EA6" w:rsidRPr="003F75FB" w:rsidRDefault="00CB4EA6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11992" w:rsidRPr="00411992" w:rsidRDefault="00411992" w:rsidP="0041199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411992" w:rsidRDefault="006009FB" w:rsidP="004119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EA6">
        <w:rPr>
          <w:rFonts w:ascii="Times New Roman" w:hAnsi="Times New Roman" w:cs="Times New Roman"/>
          <w:b/>
          <w:bCs/>
          <w:sz w:val="24"/>
          <w:szCs w:val="24"/>
        </w:rPr>
        <w:t xml:space="preserve">Раздел 4. Показатели результативности и эффективности </w:t>
      </w:r>
      <w:proofErr w:type="gramStart"/>
      <w:r w:rsidRPr="00CB4EA6">
        <w:rPr>
          <w:rFonts w:ascii="Times New Roman" w:hAnsi="Times New Roman" w:cs="Times New Roman"/>
          <w:b/>
          <w:bCs/>
          <w:sz w:val="24"/>
          <w:szCs w:val="24"/>
        </w:rPr>
        <w:t>программы профилактики рисков причинения вреда</w:t>
      </w:r>
      <w:proofErr w:type="gramEnd"/>
    </w:p>
    <w:p w:rsidR="00586E07" w:rsidRDefault="00586E07" w:rsidP="004119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86E07" w:rsidRPr="00586E07" w:rsidRDefault="00586E07" w:rsidP="00586E07">
      <w:pPr>
        <w:tabs>
          <w:tab w:val="left" w:pos="898"/>
        </w:tabs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86E07">
        <w:rPr>
          <w:rFonts w:ascii="Times New Roman" w:hAnsi="Times New Roman" w:cs="Times New Roman"/>
          <w:i/>
          <w:sz w:val="24"/>
          <w:szCs w:val="24"/>
        </w:rPr>
        <w:t>Таблица 1. Отчетные показатели профилактических мероприятий</w:t>
      </w:r>
    </w:p>
    <w:p w:rsidR="00586E07" w:rsidRPr="00586E07" w:rsidRDefault="00586E07" w:rsidP="00586E07">
      <w:pPr>
        <w:tabs>
          <w:tab w:val="left" w:pos="898"/>
        </w:tabs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 2023 год (за 9 месяцев текущего года)</w:t>
      </w:r>
    </w:p>
    <w:p w:rsidR="00586E07" w:rsidRDefault="00586E07" w:rsidP="00586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Ind w:w="-5" w:type="dxa"/>
        <w:tblLook w:val="04A0" w:firstRow="1" w:lastRow="0" w:firstColumn="1" w:lastColumn="0" w:noHBand="0" w:noVBand="1"/>
      </w:tblPr>
      <w:tblGrid>
        <w:gridCol w:w="484"/>
        <w:gridCol w:w="2761"/>
        <w:gridCol w:w="6678"/>
      </w:tblGrid>
      <w:tr w:rsidR="00586E07" w:rsidRPr="00586E07" w:rsidTr="001D53A2">
        <w:tc>
          <w:tcPr>
            <w:tcW w:w="484" w:type="dxa"/>
          </w:tcPr>
          <w:p w:rsidR="00586E07" w:rsidRPr="00586E07" w:rsidRDefault="00586E07" w:rsidP="001D5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61" w:type="dxa"/>
          </w:tcPr>
          <w:p w:rsidR="00586E07" w:rsidRPr="00586E07" w:rsidRDefault="00586E07" w:rsidP="001D53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586E07" w:rsidRPr="00586E07" w:rsidRDefault="00586E07" w:rsidP="001D53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профилактического </w:t>
            </w:r>
            <w:r w:rsidRPr="00586E07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6678" w:type="dxa"/>
          </w:tcPr>
          <w:p w:rsidR="00586E07" w:rsidRPr="00586E07" w:rsidRDefault="00586E07" w:rsidP="001D53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  <w:p w:rsidR="00586E07" w:rsidRPr="00586E07" w:rsidRDefault="00586E07" w:rsidP="001D53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профилактического  </w:t>
            </w:r>
          </w:p>
          <w:p w:rsidR="00586E07" w:rsidRPr="00586E07" w:rsidRDefault="00586E07" w:rsidP="001D53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</w:tr>
      <w:tr w:rsidR="00586E07" w:rsidRPr="00586E07" w:rsidTr="001D53A2">
        <w:trPr>
          <w:trHeight w:val="1486"/>
        </w:trPr>
        <w:tc>
          <w:tcPr>
            <w:tcW w:w="484" w:type="dxa"/>
            <w:vMerge w:val="restart"/>
          </w:tcPr>
          <w:p w:rsidR="00586E07" w:rsidRPr="00586E07" w:rsidRDefault="00586E07" w:rsidP="001D5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1" w:type="dxa"/>
            <w:vMerge w:val="restart"/>
          </w:tcPr>
          <w:p w:rsidR="00586E07" w:rsidRPr="00586E07" w:rsidRDefault="00586E07" w:rsidP="001D5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6678" w:type="dxa"/>
          </w:tcPr>
          <w:p w:rsidR="00586E07" w:rsidRPr="00586E07" w:rsidRDefault="00586E07" w:rsidP="00586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 xml:space="preserve">На официальном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Новозыбковской городской администрации</w:t>
            </w: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86E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86E07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информационно-</w:t>
            </w:r>
          </w:p>
          <w:p w:rsidR="00586E07" w:rsidRPr="00586E07" w:rsidRDefault="00586E07" w:rsidP="001D5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>телекоммуникационной сети Интернет (далее – сеть «Интернет») размещены сведения,</w:t>
            </w:r>
          </w:p>
          <w:p w:rsidR="00586E07" w:rsidRPr="00586E07" w:rsidRDefault="00586E07" w:rsidP="001D53A2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предусмотренные Программой профилактики </w:t>
            </w:r>
            <w:r w:rsidRPr="00586E07">
              <w:rPr>
                <w:rFonts w:ascii="Times New Roman" w:hAnsi="Times New Roman" w:cs="Times New Roman"/>
                <w:sz w:val="24"/>
                <w:szCs w:val="24"/>
              </w:rPr>
              <w:br/>
              <w:t>на 2023 год</w:t>
            </w:r>
          </w:p>
        </w:tc>
      </w:tr>
      <w:tr w:rsidR="00586E07" w:rsidRPr="00586E07" w:rsidTr="00586E07">
        <w:trPr>
          <w:trHeight w:val="1242"/>
        </w:trPr>
        <w:tc>
          <w:tcPr>
            <w:tcW w:w="484" w:type="dxa"/>
            <w:vMerge/>
          </w:tcPr>
          <w:p w:rsidR="00586E07" w:rsidRPr="00586E07" w:rsidRDefault="00586E07" w:rsidP="001D5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1" w:type="dxa"/>
            <w:vMerge/>
          </w:tcPr>
          <w:p w:rsidR="00586E07" w:rsidRPr="00586E07" w:rsidRDefault="00586E07" w:rsidP="001D5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</w:tcPr>
          <w:p w:rsidR="00586E07" w:rsidRPr="00586E07" w:rsidRDefault="00586E07" w:rsidP="001D5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>В сети «Интернет» размещена информация, предусмотренная частью 3 статьи 46 Федерального закона от 31 июля 2020 г. № 248-ФЗ «О государственном контроле (надзоре) и муниципальном контроле в Российской Федерации»</w:t>
            </w:r>
          </w:p>
          <w:p w:rsidR="00586E07" w:rsidRPr="00586E07" w:rsidRDefault="00586E07" w:rsidP="001D53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E07" w:rsidRPr="00586E07" w:rsidTr="00586E07">
        <w:trPr>
          <w:trHeight w:val="1262"/>
        </w:trPr>
        <w:tc>
          <w:tcPr>
            <w:tcW w:w="484" w:type="dxa"/>
          </w:tcPr>
          <w:p w:rsidR="00586E07" w:rsidRPr="00586E07" w:rsidRDefault="00586E07" w:rsidP="001D5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1" w:type="dxa"/>
          </w:tcPr>
          <w:p w:rsidR="00586E07" w:rsidRPr="00586E07" w:rsidRDefault="00586E07" w:rsidP="001D5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6678" w:type="dxa"/>
          </w:tcPr>
          <w:p w:rsidR="00586E07" w:rsidRPr="00586E07" w:rsidRDefault="00586E07" w:rsidP="001D5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Осуществлено </w:t>
            </w:r>
            <w:r w:rsidR="00BB5FA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 xml:space="preserve"> консультирований, в том числе:</w:t>
            </w:r>
          </w:p>
          <w:p w:rsidR="00586E07" w:rsidRPr="00586E07" w:rsidRDefault="00586E07" w:rsidP="001D5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 xml:space="preserve">- по телефону </w:t>
            </w:r>
            <w:r w:rsidR="00BB5FA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84C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>консультирований;</w:t>
            </w:r>
          </w:p>
          <w:p w:rsidR="00854216" w:rsidRDefault="00586E07" w:rsidP="001D5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 xml:space="preserve">- с использованием видео-конференц-связи </w:t>
            </w:r>
            <w:r w:rsidR="008542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586E07" w:rsidRPr="00586E07" w:rsidRDefault="00586E07" w:rsidP="001D53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E07" w:rsidRPr="00586E07" w:rsidRDefault="00586E07" w:rsidP="001D53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E07" w:rsidRPr="00586E07" w:rsidTr="00586E07">
        <w:trPr>
          <w:trHeight w:val="1262"/>
        </w:trPr>
        <w:tc>
          <w:tcPr>
            <w:tcW w:w="484" w:type="dxa"/>
          </w:tcPr>
          <w:p w:rsidR="00586E07" w:rsidRPr="00586E07" w:rsidRDefault="00586E07" w:rsidP="001D5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61" w:type="dxa"/>
          </w:tcPr>
          <w:p w:rsidR="00586E07" w:rsidRPr="00586E07" w:rsidRDefault="00586E07" w:rsidP="001D5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Профилактический визит</w:t>
            </w:r>
          </w:p>
        </w:tc>
        <w:tc>
          <w:tcPr>
            <w:tcW w:w="6678" w:type="dxa"/>
          </w:tcPr>
          <w:p w:rsidR="00586E07" w:rsidRPr="00586E07" w:rsidRDefault="000350DC" w:rsidP="00BB5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5F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204AA"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профилактически</w:t>
            </w:r>
            <w:r w:rsidR="0085421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204AA">
              <w:rPr>
                <w:rFonts w:ascii="Times New Roman" w:hAnsi="Times New Roman" w:cs="Times New Roman"/>
                <w:sz w:val="24"/>
                <w:szCs w:val="24"/>
              </w:rPr>
              <w:t xml:space="preserve"> визит</w:t>
            </w:r>
            <w:r w:rsidR="00854216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  <w:tr w:rsidR="00586E07" w:rsidRPr="00586E07" w:rsidTr="001D53A2">
        <w:trPr>
          <w:trHeight w:val="109"/>
        </w:trPr>
        <w:tc>
          <w:tcPr>
            <w:tcW w:w="484" w:type="dxa"/>
          </w:tcPr>
          <w:p w:rsidR="00586E07" w:rsidRPr="00586E07" w:rsidRDefault="00586E07" w:rsidP="001D5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61" w:type="dxa"/>
          </w:tcPr>
          <w:p w:rsidR="00586E07" w:rsidRPr="00586E07" w:rsidRDefault="00586E07" w:rsidP="001D5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>Объявление предостережения</w:t>
            </w:r>
          </w:p>
        </w:tc>
        <w:tc>
          <w:tcPr>
            <w:tcW w:w="6678" w:type="dxa"/>
          </w:tcPr>
          <w:p w:rsidR="00586E07" w:rsidRPr="00586E07" w:rsidRDefault="00586E07" w:rsidP="001D5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 xml:space="preserve">Объявлено </w:t>
            </w:r>
            <w:r w:rsidR="00BB5FA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50DC">
              <w:rPr>
                <w:rFonts w:ascii="Times New Roman" w:hAnsi="Times New Roman" w:cs="Times New Roman"/>
                <w:sz w:val="24"/>
                <w:szCs w:val="24"/>
              </w:rPr>
              <w:t>предостережения</w:t>
            </w:r>
          </w:p>
          <w:p w:rsidR="00586E07" w:rsidRPr="00586E07" w:rsidRDefault="00586E07" w:rsidP="001D53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67C0" w:rsidRDefault="007167C0" w:rsidP="00184C43">
      <w:pPr>
        <w:tabs>
          <w:tab w:val="left" w:pos="2977"/>
        </w:tabs>
        <w:rPr>
          <w:rFonts w:ascii="Times New Roman" w:eastAsia="Calibri" w:hAnsi="Times New Roman" w:cs="Times New Roman"/>
          <w:i/>
          <w:sz w:val="24"/>
          <w:szCs w:val="24"/>
        </w:rPr>
      </w:pPr>
    </w:p>
    <w:p w:rsidR="00586E07" w:rsidRPr="00E346D0" w:rsidRDefault="00586E07" w:rsidP="00E346D0">
      <w:pPr>
        <w:tabs>
          <w:tab w:val="left" w:pos="2977"/>
        </w:tabs>
        <w:ind w:firstLine="567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E346D0">
        <w:rPr>
          <w:rFonts w:ascii="Times New Roman" w:eastAsia="Calibri" w:hAnsi="Times New Roman" w:cs="Times New Roman"/>
          <w:i/>
          <w:sz w:val="24"/>
          <w:szCs w:val="24"/>
        </w:rPr>
        <w:t>Таблица 2</w:t>
      </w:r>
      <w:r w:rsidRPr="00E346D0">
        <w:rPr>
          <w:rFonts w:ascii="Times New Roman" w:hAnsi="Times New Roman" w:cs="Times New Roman"/>
          <w:i/>
          <w:sz w:val="24"/>
          <w:szCs w:val="24"/>
        </w:rPr>
        <w:t>. О</w:t>
      </w:r>
      <w:r w:rsidRPr="00E346D0">
        <w:rPr>
          <w:rFonts w:ascii="Times New Roman" w:eastAsia="Calibri" w:hAnsi="Times New Roman" w:cs="Times New Roman"/>
          <w:i/>
          <w:sz w:val="24"/>
          <w:szCs w:val="24"/>
        </w:rPr>
        <w:t>тчетные показатели результативности и</w:t>
      </w:r>
    </w:p>
    <w:p w:rsidR="00E346D0" w:rsidRDefault="00586E07" w:rsidP="00E346D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E346D0">
        <w:rPr>
          <w:rFonts w:ascii="Times New Roman" w:eastAsia="Calibri" w:hAnsi="Times New Roman" w:cs="Times New Roman"/>
          <w:i/>
          <w:sz w:val="24"/>
          <w:szCs w:val="24"/>
        </w:rPr>
        <w:t>эффективности Программы профилактики за 2023 год</w:t>
      </w:r>
      <w:r w:rsidR="00E346D0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:rsidR="00586E07" w:rsidRPr="00E346D0" w:rsidRDefault="00E346D0" w:rsidP="00E346D0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(за 9 месяцев текущего года)</w:t>
      </w:r>
    </w:p>
    <w:p w:rsidR="00586E07" w:rsidRDefault="00586E07" w:rsidP="00586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9571" w:type="dxa"/>
        <w:tblLook w:val="04A0" w:firstRow="1" w:lastRow="0" w:firstColumn="1" w:lastColumn="0" w:noHBand="0" w:noVBand="1"/>
      </w:tblPr>
      <w:tblGrid>
        <w:gridCol w:w="577"/>
        <w:gridCol w:w="4924"/>
        <w:gridCol w:w="2271"/>
        <w:gridCol w:w="1799"/>
      </w:tblGrid>
      <w:tr w:rsidR="00B908CF" w:rsidRPr="00B908CF" w:rsidTr="00B908CF">
        <w:tc>
          <w:tcPr>
            <w:tcW w:w="577" w:type="dxa"/>
          </w:tcPr>
          <w:p w:rsidR="00B908CF" w:rsidRPr="00B908CF" w:rsidRDefault="00B908CF" w:rsidP="00B90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908CF" w:rsidRPr="00B908CF" w:rsidRDefault="00B908CF" w:rsidP="00B90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08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908C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924" w:type="dxa"/>
          </w:tcPr>
          <w:p w:rsidR="00B908CF" w:rsidRPr="00B908CF" w:rsidRDefault="00B908CF" w:rsidP="00B90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71" w:type="dxa"/>
          </w:tcPr>
          <w:p w:rsidR="00B908CF" w:rsidRPr="00B908CF" w:rsidRDefault="00B908CF" w:rsidP="00B90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t>Величина</w:t>
            </w:r>
          </w:p>
        </w:tc>
        <w:tc>
          <w:tcPr>
            <w:tcW w:w="1799" w:type="dxa"/>
          </w:tcPr>
          <w:p w:rsidR="00B908CF" w:rsidRPr="00B908CF" w:rsidRDefault="00B908CF" w:rsidP="00B90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Достижение значения показателя</w:t>
            </w:r>
          </w:p>
        </w:tc>
      </w:tr>
      <w:tr w:rsidR="00B908CF" w:rsidRPr="00B908CF" w:rsidTr="00B908CF">
        <w:tc>
          <w:tcPr>
            <w:tcW w:w="577" w:type="dxa"/>
          </w:tcPr>
          <w:p w:rsidR="00B908CF" w:rsidRPr="00B908CF" w:rsidRDefault="00B908CF" w:rsidP="00B90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24" w:type="dxa"/>
          </w:tcPr>
          <w:p w:rsidR="00B908CF" w:rsidRPr="00B908CF" w:rsidRDefault="00B908CF" w:rsidP="00B90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t>Полнота информации, размещенной на сайте Новозыбковской городской администрации в соответствии с частью 3 статьи 46 Федерального закона от 31 июля 2020 года №248-ФЗ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271" w:type="dxa"/>
          </w:tcPr>
          <w:p w:rsidR="00B908CF" w:rsidRPr="00B908CF" w:rsidRDefault="00B908CF" w:rsidP="00B90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B908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1799" w:type="dxa"/>
          </w:tcPr>
          <w:p w:rsidR="00B908CF" w:rsidRPr="00B908CF" w:rsidRDefault="00B908CF" w:rsidP="00B90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B908CF" w:rsidRPr="00B908CF" w:rsidTr="00B908CF">
        <w:tc>
          <w:tcPr>
            <w:tcW w:w="577" w:type="dxa"/>
          </w:tcPr>
          <w:p w:rsidR="00B908CF" w:rsidRPr="00B908CF" w:rsidRDefault="00B908CF" w:rsidP="00B90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24" w:type="dxa"/>
          </w:tcPr>
          <w:p w:rsidR="00B908CF" w:rsidRPr="00B908CF" w:rsidRDefault="00B908CF" w:rsidP="00B90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t xml:space="preserve">Доля выданных предостережений по результатам рассмотрения обращений с  </w:t>
            </w:r>
            <w:r w:rsidRPr="00B908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подтвердившимися сведениями о готовящихся нарушениях обязательных требований</w:t>
            </w:r>
          </w:p>
        </w:tc>
        <w:tc>
          <w:tcPr>
            <w:tcW w:w="2271" w:type="dxa"/>
          </w:tcPr>
          <w:p w:rsidR="00B908CF" w:rsidRPr="00B908CF" w:rsidRDefault="00B908CF" w:rsidP="00B90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50% и более</w:t>
            </w:r>
          </w:p>
        </w:tc>
        <w:tc>
          <w:tcPr>
            <w:tcW w:w="1799" w:type="dxa"/>
          </w:tcPr>
          <w:p w:rsidR="00B908CF" w:rsidRPr="00B908CF" w:rsidRDefault="00B908CF" w:rsidP="00B90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B908CF" w:rsidRPr="00B908CF" w:rsidTr="00B908CF">
        <w:tc>
          <w:tcPr>
            <w:tcW w:w="577" w:type="dxa"/>
          </w:tcPr>
          <w:p w:rsidR="00B908CF" w:rsidRPr="00B908CF" w:rsidRDefault="00B908CF" w:rsidP="00B90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4924" w:type="dxa"/>
          </w:tcPr>
          <w:p w:rsidR="00B908CF" w:rsidRPr="00B908CF" w:rsidRDefault="00B908CF" w:rsidP="00B90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t>Удовлетворенность контролируемых лиц консультированием контрольного (надзорного) органа</w:t>
            </w:r>
          </w:p>
        </w:tc>
        <w:tc>
          <w:tcPr>
            <w:tcW w:w="2271" w:type="dxa"/>
          </w:tcPr>
          <w:p w:rsidR="00B908CF" w:rsidRPr="00B908CF" w:rsidRDefault="00B908CF" w:rsidP="00B90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t xml:space="preserve">100% от числа </w:t>
            </w:r>
            <w:proofErr w:type="gramStart"/>
            <w:r w:rsidRPr="00B908CF">
              <w:rPr>
                <w:rFonts w:ascii="Times New Roman" w:hAnsi="Times New Roman" w:cs="Times New Roman"/>
                <w:sz w:val="24"/>
                <w:szCs w:val="24"/>
              </w:rPr>
              <w:t>обратившихся</w:t>
            </w:r>
            <w:proofErr w:type="gramEnd"/>
          </w:p>
        </w:tc>
        <w:tc>
          <w:tcPr>
            <w:tcW w:w="1799" w:type="dxa"/>
          </w:tcPr>
          <w:p w:rsidR="00B908CF" w:rsidRPr="00B908CF" w:rsidRDefault="00B908CF" w:rsidP="00B90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B908CF" w:rsidRPr="00B908CF" w:rsidTr="00B908CF">
        <w:tc>
          <w:tcPr>
            <w:tcW w:w="577" w:type="dxa"/>
          </w:tcPr>
          <w:p w:rsidR="00B908CF" w:rsidRPr="00B908CF" w:rsidRDefault="00B908CF" w:rsidP="00B90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24" w:type="dxa"/>
          </w:tcPr>
          <w:p w:rsidR="00B908CF" w:rsidRPr="00B908CF" w:rsidRDefault="00B908CF" w:rsidP="00B90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2271" w:type="dxa"/>
          </w:tcPr>
          <w:p w:rsidR="00B908CF" w:rsidRPr="00B908CF" w:rsidRDefault="00B908CF" w:rsidP="00B90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t>Не менее 1 мероприятия</w:t>
            </w:r>
          </w:p>
        </w:tc>
        <w:tc>
          <w:tcPr>
            <w:tcW w:w="1799" w:type="dxa"/>
          </w:tcPr>
          <w:p w:rsidR="00B908CF" w:rsidRPr="00B908CF" w:rsidRDefault="00B908CF" w:rsidP="00B90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586E07" w:rsidRDefault="00586E07" w:rsidP="00586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346D0" w:rsidRDefault="00E346D0" w:rsidP="00586E07">
      <w:pPr>
        <w:tabs>
          <w:tab w:val="left" w:pos="2977"/>
        </w:tabs>
        <w:ind w:firstLine="567"/>
        <w:jc w:val="center"/>
        <w:rPr>
          <w:rFonts w:eastAsia="Calibri"/>
          <w:sz w:val="28"/>
          <w:szCs w:val="28"/>
        </w:rPr>
      </w:pPr>
    </w:p>
    <w:p w:rsidR="006009FB" w:rsidRPr="00FB10BA" w:rsidRDefault="00FB10BA" w:rsidP="00657588">
      <w:pPr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B10BA">
        <w:rPr>
          <w:rFonts w:ascii="Times New Roman" w:eastAsia="Calibri" w:hAnsi="Times New Roman" w:cs="Times New Roman"/>
          <w:b/>
          <w:sz w:val="24"/>
          <w:szCs w:val="24"/>
        </w:rPr>
        <w:t>Показатели результативности Программы профилактики на 2024 г. определяются в соответствии со следующей табл</w:t>
      </w:r>
      <w:r>
        <w:rPr>
          <w:rFonts w:ascii="Times New Roman" w:eastAsia="Calibri" w:hAnsi="Times New Roman" w:cs="Times New Roman"/>
          <w:b/>
          <w:sz w:val="24"/>
          <w:szCs w:val="24"/>
        </w:rPr>
        <w:t>ицей:</w:t>
      </w:r>
    </w:p>
    <w:p w:rsidR="00E346D0" w:rsidRDefault="00E346D0" w:rsidP="004119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346D0" w:rsidRPr="00CB4EA6" w:rsidRDefault="00E346D0" w:rsidP="004119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8789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5528"/>
        <w:gridCol w:w="2693"/>
      </w:tblGrid>
      <w:tr w:rsidR="00A95012" w:rsidRPr="000350DC" w:rsidTr="006A75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0350DC" w:rsidRDefault="00A95012" w:rsidP="006A75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D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350D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350D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0350DC" w:rsidRDefault="00A95012" w:rsidP="006A75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D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0350DC" w:rsidRDefault="00A95012" w:rsidP="006A75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DC">
              <w:rPr>
                <w:rFonts w:ascii="Times New Roman" w:hAnsi="Times New Roman" w:cs="Times New Roman"/>
                <w:sz w:val="24"/>
                <w:szCs w:val="24"/>
              </w:rPr>
              <w:t>Единица измерения, свидетельствующая о максимальной результативности Программы профилактики</w:t>
            </w:r>
          </w:p>
        </w:tc>
      </w:tr>
      <w:tr w:rsidR="00A95012" w:rsidRPr="000350DC" w:rsidTr="006A75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0350DC" w:rsidRDefault="00A95012" w:rsidP="006A75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D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0350DC" w:rsidRDefault="00A95012" w:rsidP="006A75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50DC">
              <w:rPr>
                <w:rFonts w:ascii="Times New Roman" w:hAnsi="Times New Roman" w:cs="Times New Roman"/>
                <w:sz w:val="24"/>
                <w:szCs w:val="24"/>
              </w:rPr>
              <w:t>Полнота информации, размещенной на официальном сайте Администрации в соответствии с частью 3 статьи 46 Федерального закона от 31 июля 2020 года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0350DC" w:rsidRDefault="00A95012" w:rsidP="006A75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DC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</w:tr>
      <w:tr w:rsidR="00A95012" w:rsidRPr="000350DC" w:rsidTr="006A75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0350DC" w:rsidRDefault="00A95012" w:rsidP="006A75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D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0350DC" w:rsidRDefault="00A95012" w:rsidP="006A75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5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размещений сведений по вопросам соблюдения обязательных требований в средствах массовой информации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0350DC" w:rsidRDefault="00A95012" w:rsidP="006A75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5012" w:rsidRPr="000350DC" w:rsidTr="006A75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0350DC" w:rsidRDefault="00A95012" w:rsidP="006A75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D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0350DC" w:rsidRDefault="00A95012" w:rsidP="006A75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50DC">
              <w:rPr>
                <w:rFonts w:ascii="Times New Roman" w:hAnsi="Times New Roman" w:cs="Times New Roman"/>
                <w:sz w:val="24"/>
                <w:szCs w:val="24"/>
              </w:rPr>
              <w:t xml:space="preserve">Доля случаев объявления </w:t>
            </w:r>
            <w:proofErr w:type="gramStart"/>
            <w:r w:rsidRPr="000350DC">
              <w:rPr>
                <w:rFonts w:ascii="Times New Roman" w:hAnsi="Times New Roman" w:cs="Times New Roman"/>
                <w:sz w:val="24"/>
                <w:szCs w:val="24"/>
              </w:rPr>
              <w:t>предостережений</w:t>
            </w:r>
            <w:proofErr w:type="gramEnd"/>
            <w:r w:rsidRPr="000350DC">
              <w:rPr>
                <w:rFonts w:ascii="Times New Roman" w:hAnsi="Times New Roman" w:cs="Times New Roman"/>
                <w:sz w:val="24"/>
                <w:szCs w:val="24"/>
              </w:rPr>
              <w:t xml:space="preserve"> в общем количестве случаев </w:t>
            </w:r>
            <w:r w:rsidRPr="00035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выявления готовящихся нарушений обязательных требований </w:t>
            </w:r>
            <w:r w:rsidRPr="000350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или признаков нарушений обязательных требований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0350DC" w:rsidRDefault="00A95012" w:rsidP="006A75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DC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A95012" w:rsidRPr="000350DC" w:rsidRDefault="00A95012" w:rsidP="006A75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DC">
              <w:rPr>
                <w:rFonts w:ascii="Times New Roman" w:hAnsi="Times New Roman" w:cs="Times New Roman"/>
                <w:sz w:val="24"/>
                <w:szCs w:val="24"/>
              </w:rPr>
              <w:t xml:space="preserve">(если имелись случаи </w:t>
            </w:r>
            <w:r w:rsidRPr="00035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выявления готовящихся нарушений обязательных требований </w:t>
            </w:r>
            <w:r w:rsidRPr="000350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или признаков нарушений обязательных требований</w:t>
            </w:r>
            <w:r w:rsidRPr="000350D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95012" w:rsidRPr="000350DC" w:rsidTr="006A75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0350DC" w:rsidRDefault="00A95012" w:rsidP="006A75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D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0350DC" w:rsidRDefault="00A95012" w:rsidP="006A75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5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</w:t>
            </w:r>
            <w:proofErr w:type="gramStart"/>
            <w:r w:rsidRPr="00035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случаев нарушения сроков консультирования контролируемых лиц</w:t>
            </w:r>
            <w:proofErr w:type="gramEnd"/>
            <w:r w:rsidRPr="00035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письменной форме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0350DC" w:rsidRDefault="00A95012" w:rsidP="006A75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D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A95012" w:rsidRPr="000350DC" w:rsidTr="006A75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0350DC" w:rsidRDefault="00A95012" w:rsidP="006A75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0350DC" w:rsidRDefault="00A95012" w:rsidP="006A75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5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случаев повторного обращения контролируемых лиц в письменной форме по тому же вопросу муниципального жилищного  контроля</w:t>
            </w:r>
            <w:r w:rsidRPr="000350DC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0350DC" w:rsidRDefault="00A95012" w:rsidP="006A75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D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FB10BA" w:rsidRPr="008A262F" w:rsidRDefault="00FB10BA" w:rsidP="00FB10BA">
      <w:pPr>
        <w:jc w:val="both"/>
        <w:rPr>
          <w:rFonts w:eastAsia="Calibri"/>
          <w:sz w:val="28"/>
          <w:szCs w:val="28"/>
        </w:rPr>
      </w:pPr>
    </w:p>
    <w:p w:rsidR="00FB10BA" w:rsidRPr="00FB10BA" w:rsidRDefault="00FB10BA" w:rsidP="00FB10BA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0BA">
        <w:rPr>
          <w:rFonts w:ascii="Times New Roman" w:eastAsia="Calibri" w:hAnsi="Times New Roman" w:cs="Times New Roman"/>
          <w:sz w:val="24"/>
          <w:szCs w:val="24"/>
        </w:rPr>
        <w:t xml:space="preserve">Реализация Программы осуществляется путем исполнения организационных и профилактических мероприятий в соответствии с </w:t>
      </w:r>
      <w:r w:rsidR="00657588">
        <w:rPr>
          <w:rFonts w:ascii="Times New Roman" w:eastAsia="Calibri" w:hAnsi="Times New Roman" w:cs="Times New Roman"/>
          <w:sz w:val="24"/>
          <w:szCs w:val="24"/>
        </w:rPr>
        <w:t>программой</w:t>
      </w:r>
      <w:r w:rsidRPr="00FB10BA">
        <w:rPr>
          <w:rFonts w:ascii="Times New Roman" w:eastAsia="Calibri" w:hAnsi="Times New Roman" w:cs="Times New Roman"/>
          <w:sz w:val="24"/>
          <w:szCs w:val="24"/>
        </w:rPr>
        <w:t xml:space="preserve"> профилактических мероприятий при осуществлении муниципального</w:t>
      </w:r>
      <w:r w:rsidR="00DE784D">
        <w:rPr>
          <w:rFonts w:ascii="Times New Roman" w:eastAsia="Calibri" w:hAnsi="Times New Roman" w:cs="Times New Roman"/>
          <w:sz w:val="24"/>
          <w:szCs w:val="24"/>
        </w:rPr>
        <w:t xml:space="preserve"> земельного</w:t>
      </w:r>
      <w:r w:rsidRPr="00FB10B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контроля </w:t>
      </w:r>
      <w:r w:rsidR="00DE784D">
        <w:rPr>
          <w:rFonts w:ascii="Times New Roman" w:eastAsia="Calibri" w:hAnsi="Times New Roman" w:cs="Times New Roman"/>
          <w:sz w:val="24"/>
          <w:szCs w:val="24"/>
        </w:rPr>
        <w:t>в границах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Новозыбковского городского округа</w:t>
      </w:r>
      <w:r w:rsidRPr="00FB10B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E784D">
        <w:rPr>
          <w:rFonts w:ascii="Times New Roman" w:eastAsia="Calibri" w:hAnsi="Times New Roman" w:cs="Times New Roman"/>
          <w:sz w:val="24"/>
          <w:szCs w:val="24"/>
        </w:rPr>
        <w:t xml:space="preserve">Брянской области </w:t>
      </w:r>
      <w:bookmarkStart w:id="0" w:name="_GoBack"/>
      <w:bookmarkEnd w:id="0"/>
      <w:r w:rsidRPr="00FB10BA">
        <w:rPr>
          <w:rFonts w:ascii="Times New Roman" w:eastAsia="Calibri" w:hAnsi="Times New Roman" w:cs="Times New Roman"/>
          <w:sz w:val="24"/>
          <w:szCs w:val="24"/>
        </w:rPr>
        <w:t xml:space="preserve">на 2024 год. </w:t>
      </w:r>
    </w:p>
    <w:p w:rsidR="00FB10BA" w:rsidRPr="008A262F" w:rsidRDefault="00FB10BA" w:rsidP="00FB10BA">
      <w:pPr>
        <w:ind w:firstLine="708"/>
        <w:jc w:val="both"/>
        <w:rPr>
          <w:rFonts w:eastAsia="Calibri"/>
          <w:sz w:val="28"/>
          <w:szCs w:val="28"/>
        </w:rPr>
      </w:pPr>
    </w:p>
    <w:p w:rsidR="0068396C" w:rsidRPr="00F42DF7" w:rsidRDefault="0068396C" w:rsidP="00FB10BA">
      <w:pPr>
        <w:ind w:right="1418"/>
        <w:rPr>
          <w:rFonts w:ascii="Times New Roman" w:hAnsi="Times New Roman" w:cs="Times New Roman"/>
          <w:sz w:val="28"/>
          <w:szCs w:val="28"/>
        </w:rPr>
      </w:pPr>
    </w:p>
    <w:p w:rsidR="00DC571C" w:rsidRPr="00FB10BA" w:rsidRDefault="00DC571C" w:rsidP="00DC571C">
      <w:pPr>
        <w:tabs>
          <w:tab w:val="left" w:pos="688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B10BA">
        <w:rPr>
          <w:rFonts w:ascii="Times New Roman" w:hAnsi="Times New Roman" w:cs="Times New Roman"/>
          <w:sz w:val="24"/>
          <w:szCs w:val="24"/>
        </w:rPr>
        <w:t xml:space="preserve">Начальник отдела </w:t>
      </w:r>
      <w:proofErr w:type="gramStart"/>
      <w:r w:rsidRPr="00FB10BA">
        <w:rPr>
          <w:rFonts w:ascii="Times New Roman" w:hAnsi="Times New Roman" w:cs="Times New Roman"/>
          <w:sz w:val="24"/>
          <w:szCs w:val="24"/>
        </w:rPr>
        <w:t>юридической</w:t>
      </w:r>
      <w:proofErr w:type="gramEnd"/>
      <w:r w:rsidRPr="00FB10BA">
        <w:rPr>
          <w:rFonts w:ascii="Times New Roman" w:hAnsi="Times New Roman" w:cs="Times New Roman"/>
          <w:sz w:val="24"/>
          <w:szCs w:val="24"/>
        </w:rPr>
        <w:t xml:space="preserve"> </w:t>
      </w:r>
      <w:r w:rsidRPr="00FB10BA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DC571C" w:rsidRPr="00FB10BA" w:rsidRDefault="00DC571C" w:rsidP="00DC57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10BA">
        <w:rPr>
          <w:rFonts w:ascii="Times New Roman" w:hAnsi="Times New Roman" w:cs="Times New Roman"/>
          <w:sz w:val="24"/>
          <w:szCs w:val="24"/>
        </w:rPr>
        <w:t xml:space="preserve">работы и социально - </w:t>
      </w:r>
      <w:proofErr w:type="gramStart"/>
      <w:r w:rsidRPr="00FB10BA">
        <w:rPr>
          <w:rFonts w:ascii="Times New Roman" w:hAnsi="Times New Roman" w:cs="Times New Roman"/>
          <w:sz w:val="24"/>
          <w:szCs w:val="24"/>
        </w:rPr>
        <w:t>трудовых</w:t>
      </w:r>
      <w:proofErr w:type="gramEnd"/>
      <w:r w:rsidRPr="00FB10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571C" w:rsidRPr="00FB10BA" w:rsidRDefault="00DC571C" w:rsidP="00DC571C">
      <w:pPr>
        <w:tabs>
          <w:tab w:val="left" w:pos="688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B10BA">
        <w:rPr>
          <w:rFonts w:ascii="Times New Roman" w:hAnsi="Times New Roman" w:cs="Times New Roman"/>
          <w:sz w:val="24"/>
          <w:szCs w:val="24"/>
        </w:rPr>
        <w:t>отношений</w:t>
      </w:r>
      <w:r w:rsidRPr="00FB10BA">
        <w:rPr>
          <w:rFonts w:ascii="Times New Roman" w:hAnsi="Times New Roman" w:cs="Times New Roman"/>
          <w:sz w:val="24"/>
          <w:szCs w:val="24"/>
        </w:rPr>
        <w:tab/>
        <w:t xml:space="preserve">     Е.Б. Станчак  </w:t>
      </w:r>
    </w:p>
    <w:p w:rsidR="00FB10BA" w:rsidRDefault="00FB10BA" w:rsidP="00FB10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0BA" w:rsidRDefault="00FB10BA" w:rsidP="00FB10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0BA" w:rsidRDefault="00FB10BA" w:rsidP="00FB10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0BA" w:rsidRDefault="00FB10BA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0BA">
        <w:rPr>
          <w:rFonts w:ascii="Times New Roman" w:hAnsi="Times New Roman" w:cs="Times New Roman"/>
          <w:sz w:val="24"/>
          <w:szCs w:val="24"/>
        </w:rPr>
        <w:t>Главный инспектор юридическ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FB10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работы</w:t>
      </w:r>
      <w:r w:rsidRPr="00FB10BA">
        <w:rPr>
          <w:rFonts w:ascii="Times New Roman" w:hAnsi="Times New Roman" w:cs="Times New Roman"/>
          <w:sz w:val="24"/>
          <w:szCs w:val="24"/>
        </w:rPr>
        <w:t xml:space="preserve"> и социально трудовых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FB10BA">
        <w:rPr>
          <w:rFonts w:ascii="Times New Roman" w:hAnsi="Times New Roman" w:cs="Times New Roman"/>
          <w:sz w:val="24"/>
          <w:szCs w:val="24"/>
        </w:rPr>
        <w:t xml:space="preserve">отношений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B10BA">
        <w:rPr>
          <w:rFonts w:ascii="Times New Roman" w:hAnsi="Times New Roman" w:cs="Times New Roman"/>
          <w:sz w:val="24"/>
          <w:szCs w:val="24"/>
        </w:rPr>
        <w:t>Н.В.Ковалева</w:t>
      </w:r>
      <w:proofErr w:type="spellEnd"/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8E58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Pr="00FB10BA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E580B" w:rsidRPr="00FB10BA" w:rsidSect="00FB10BA">
      <w:pgSz w:w="11906" w:h="16838"/>
      <w:pgMar w:top="1134" w:right="1416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193" w:rsidRDefault="00910193" w:rsidP="00DC571C">
      <w:pPr>
        <w:spacing w:after="0" w:line="240" w:lineRule="auto"/>
      </w:pPr>
      <w:r>
        <w:separator/>
      </w:r>
    </w:p>
  </w:endnote>
  <w:endnote w:type="continuationSeparator" w:id="0">
    <w:p w:rsidR="00910193" w:rsidRDefault="00910193" w:rsidP="00DC5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193" w:rsidRDefault="00910193" w:rsidP="00DC571C">
      <w:pPr>
        <w:spacing w:after="0" w:line="240" w:lineRule="auto"/>
      </w:pPr>
      <w:r>
        <w:separator/>
      </w:r>
    </w:p>
  </w:footnote>
  <w:footnote w:type="continuationSeparator" w:id="0">
    <w:p w:rsidR="00910193" w:rsidRDefault="00910193" w:rsidP="00DC57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368D7"/>
    <w:multiLevelType w:val="hybridMultilevel"/>
    <w:tmpl w:val="3DF09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0A02F7"/>
    <w:multiLevelType w:val="multilevel"/>
    <w:tmpl w:val="CBB20D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992"/>
    <w:rsid w:val="00001BD1"/>
    <w:rsid w:val="000204AA"/>
    <w:rsid w:val="000230F2"/>
    <w:rsid w:val="00030D38"/>
    <w:rsid w:val="000350DC"/>
    <w:rsid w:val="000857F2"/>
    <w:rsid w:val="000A2287"/>
    <w:rsid w:val="000D7A47"/>
    <w:rsid w:val="000E3BF1"/>
    <w:rsid w:val="00151696"/>
    <w:rsid w:val="001545CE"/>
    <w:rsid w:val="00184C43"/>
    <w:rsid w:val="001918FD"/>
    <w:rsid w:val="001F31CD"/>
    <w:rsid w:val="00214492"/>
    <w:rsid w:val="00234CA9"/>
    <w:rsid w:val="00247C6E"/>
    <w:rsid w:val="00255671"/>
    <w:rsid w:val="002B1235"/>
    <w:rsid w:val="002C2955"/>
    <w:rsid w:val="002C447A"/>
    <w:rsid w:val="002C451A"/>
    <w:rsid w:val="002E0108"/>
    <w:rsid w:val="002E1096"/>
    <w:rsid w:val="00331037"/>
    <w:rsid w:val="003411DD"/>
    <w:rsid w:val="00376CDB"/>
    <w:rsid w:val="003D1B49"/>
    <w:rsid w:val="003E318C"/>
    <w:rsid w:val="003F75FB"/>
    <w:rsid w:val="00411992"/>
    <w:rsid w:val="00463643"/>
    <w:rsid w:val="004B70B9"/>
    <w:rsid w:val="004C4E16"/>
    <w:rsid w:val="004E2808"/>
    <w:rsid w:val="004F7455"/>
    <w:rsid w:val="005050C7"/>
    <w:rsid w:val="00506007"/>
    <w:rsid w:val="00541E5E"/>
    <w:rsid w:val="005720A2"/>
    <w:rsid w:val="00586E07"/>
    <w:rsid w:val="005C18CE"/>
    <w:rsid w:val="005E0586"/>
    <w:rsid w:val="006009FB"/>
    <w:rsid w:val="00657588"/>
    <w:rsid w:val="00674D09"/>
    <w:rsid w:val="00680DD3"/>
    <w:rsid w:val="0068396C"/>
    <w:rsid w:val="0069344C"/>
    <w:rsid w:val="0069588E"/>
    <w:rsid w:val="006A60E8"/>
    <w:rsid w:val="006C6917"/>
    <w:rsid w:val="006D3510"/>
    <w:rsid w:val="006F1072"/>
    <w:rsid w:val="007167C0"/>
    <w:rsid w:val="00731D8A"/>
    <w:rsid w:val="007907A1"/>
    <w:rsid w:val="007B2D70"/>
    <w:rsid w:val="007C0C5F"/>
    <w:rsid w:val="007F1106"/>
    <w:rsid w:val="00832FB1"/>
    <w:rsid w:val="00844FA4"/>
    <w:rsid w:val="00846E17"/>
    <w:rsid w:val="008503E1"/>
    <w:rsid w:val="00854216"/>
    <w:rsid w:val="008938A3"/>
    <w:rsid w:val="008A17A0"/>
    <w:rsid w:val="008C4357"/>
    <w:rsid w:val="008C555A"/>
    <w:rsid w:val="008E580B"/>
    <w:rsid w:val="00910193"/>
    <w:rsid w:val="00917D43"/>
    <w:rsid w:val="00957848"/>
    <w:rsid w:val="00960595"/>
    <w:rsid w:val="00963A7A"/>
    <w:rsid w:val="009B1031"/>
    <w:rsid w:val="009C532A"/>
    <w:rsid w:val="009D0090"/>
    <w:rsid w:val="009E3963"/>
    <w:rsid w:val="009E3C2C"/>
    <w:rsid w:val="00A2247B"/>
    <w:rsid w:val="00A30FC7"/>
    <w:rsid w:val="00A66B45"/>
    <w:rsid w:val="00A95012"/>
    <w:rsid w:val="00B03F20"/>
    <w:rsid w:val="00B3578E"/>
    <w:rsid w:val="00B558C3"/>
    <w:rsid w:val="00B811ED"/>
    <w:rsid w:val="00B908CF"/>
    <w:rsid w:val="00BB5FAF"/>
    <w:rsid w:val="00BD7654"/>
    <w:rsid w:val="00BE6136"/>
    <w:rsid w:val="00C01BAE"/>
    <w:rsid w:val="00C077E8"/>
    <w:rsid w:val="00C10521"/>
    <w:rsid w:val="00C252FD"/>
    <w:rsid w:val="00CB4EA6"/>
    <w:rsid w:val="00CC3F50"/>
    <w:rsid w:val="00CF12A7"/>
    <w:rsid w:val="00D25BF6"/>
    <w:rsid w:val="00D50ABB"/>
    <w:rsid w:val="00D703F5"/>
    <w:rsid w:val="00D74075"/>
    <w:rsid w:val="00DB0777"/>
    <w:rsid w:val="00DC571C"/>
    <w:rsid w:val="00DE784D"/>
    <w:rsid w:val="00E16E84"/>
    <w:rsid w:val="00E306FB"/>
    <w:rsid w:val="00E3101F"/>
    <w:rsid w:val="00E346D0"/>
    <w:rsid w:val="00E83F7A"/>
    <w:rsid w:val="00EA47BD"/>
    <w:rsid w:val="00EE51A1"/>
    <w:rsid w:val="00F01329"/>
    <w:rsid w:val="00F42DF7"/>
    <w:rsid w:val="00F5286D"/>
    <w:rsid w:val="00F6197D"/>
    <w:rsid w:val="00FB1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8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1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224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2247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DC5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C571C"/>
  </w:style>
  <w:style w:type="paragraph" w:styleId="a8">
    <w:name w:val="footer"/>
    <w:basedOn w:val="a"/>
    <w:link w:val="a9"/>
    <w:uiPriority w:val="99"/>
    <w:semiHidden/>
    <w:unhideWhenUsed/>
    <w:rsid w:val="00DC5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C571C"/>
  </w:style>
  <w:style w:type="paragraph" w:customStyle="1" w:styleId="ConsPlusNormal">
    <w:name w:val="ConsPlusNormal"/>
    <w:link w:val="ConsPlusNormal0"/>
    <w:rsid w:val="002C451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2C45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C451A"/>
    <w:rPr>
      <w:rFonts w:ascii="Arial" w:eastAsia="Calibri" w:hAnsi="Arial" w:cs="Arial"/>
      <w:sz w:val="20"/>
      <w:szCs w:val="20"/>
    </w:rPr>
  </w:style>
  <w:style w:type="table" w:customStyle="1" w:styleId="1">
    <w:name w:val="Сетка таблицы1"/>
    <w:basedOn w:val="a1"/>
    <w:next w:val="a3"/>
    <w:uiPriority w:val="59"/>
    <w:rsid w:val="00B908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69344C"/>
    <w:pPr>
      <w:ind w:left="720"/>
      <w:contextualSpacing/>
    </w:pPr>
  </w:style>
  <w:style w:type="paragraph" w:styleId="ab">
    <w:name w:val="No Spacing"/>
    <w:uiPriority w:val="1"/>
    <w:qFormat/>
    <w:rsid w:val="001545CE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Normal (Web)"/>
    <w:basedOn w:val="a"/>
    <w:uiPriority w:val="99"/>
    <w:unhideWhenUsed/>
    <w:rsid w:val="001545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unhideWhenUsed/>
    <w:rsid w:val="001545C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8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1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224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2247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DC5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C571C"/>
  </w:style>
  <w:style w:type="paragraph" w:styleId="a8">
    <w:name w:val="footer"/>
    <w:basedOn w:val="a"/>
    <w:link w:val="a9"/>
    <w:uiPriority w:val="99"/>
    <w:semiHidden/>
    <w:unhideWhenUsed/>
    <w:rsid w:val="00DC5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C571C"/>
  </w:style>
  <w:style w:type="paragraph" w:customStyle="1" w:styleId="ConsPlusNormal">
    <w:name w:val="ConsPlusNormal"/>
    <w:link w:val="ConsPlusNormal0"/>
    <w:rsid w:val="002C451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2C45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C451A"/>
    <w:rPr>
      <w:rFonts w:ascii="Arial" w:eastAsia="Calibri" w:hAnsi="Arial" w:cs="Arial"/>
      <w:sz w:val="20"/>
      <w:szCs w:val="20"/>
    </w:rPr>
  </w:style>
  <w:style w:type="table" w:customStyle="1" w:styleId="1">
    <w:name w:val="Сетка таблицы1"/>
    <w:basedOn w:val="a1"/>
    <w:next w:val="a3"/>
    <w:uiPriority w:val="59"/>
    <w:rsid w:val="00B908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69344C"/>
    <w:pPr>
      <w:ind w:left="720"/>
      <w:contextualSpacing/>
    </w:pPr>
  </w:style>
  <w:style w:type="paragraph" w:styleId="ab">
    <w:name w:val="No Spacing"/>
    <w:uiPriority w:val="1"/>
    <w:qFormat/>
    <w:rsid w:val="001545CE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Normal (Web)"/>
    <w:basedOn w:val="a"/>
    <w:uiPriority w:val="99"/>
    <w:unhideWhenUsed/>
    <w:rsid w:val="001545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unhideWhenUsed/>
    <w:rsid w:val="001545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213122&amp;date=13.09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90599-72C9-438C-AB27-2A5BFAEA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820</TotalTime>
  <Pages>14</Pages>
  <Words>4033</Words>
  <Characters>22990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39</cp:revision>
  <cp:lastPrinted>2021-12-06T06:49:00Z</cp:lastPrinted>
  <dcterms:created xsi:type="dcterms:W3CDTF">2023-09-20T09:21:00Z</dcterms:created>
  <dcterms:modified xsi:type="dcterms:W3CDTF">2023-09-27T13:08:00Z</dcterms:modified>
</cp:coreProperties>
</file>